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87" w:rsidRPr="007445CE" w:rsidRDefault="003D6851" w:rsidP="007445CE">
      <w:pPr>
        <w:jc w:val="center"/>
        <w:rPr>
          <w:rFonts w:cs="Courier New"/>
          <w:sz w:val="28"/>
          <w:szCs w:val="28"/>
        </w:rPr>
      </w:pPr>
      <w:r w:rsidRPr="007445CE">
        <w:rPr>
          <w:sz w:val="28"/>
          <w:szCs w:val="28"/>
        </w:rPr>
        <w:t xml:space="preserve">Пояснительная записка </w:t>
      </w:r>
      <w:r w:rsidR="005B4987" w:rsidRPr="007445CE">
        <w:rPr>
          <w:sz w:val="28"/>
          <w:szCs w:val="28"/>
        </w:rPr>
        <w:t>к результатам проведенной оценки эффективности реализации муниципальной программы</w:t>
      </w:r>
      <w:r w:rsidR="005F1076">
        <w:rPr>
          <w:sz w:val="28"/>
          <w:szCs w:val="28"/>
        </w:rPr>
        <w:t xml:space="preserve"> </w:t>
      </w:r>
      <w:r w:rsidR="005274DA">
        <w:rPr>
          <w:sz w:val="28"/>
          <w:szCs w:val="28"/>
        </w:rPr>
        <w:t>Ольгинского</w:t>
      </w:r>
      <w:r w:rsidR="005B4987" w:rsidRPr="007445CE">
        <w:rPr>
          <w:sz w:val="28"/>
          <w:szCs w:val="28"/>
        </w:rPr>
        <w:t xml:space="preserve"> поселения </w:t>
      </w:r>
      <w:r w:rsidR="005F1076">
        <w:rPr>
          <w:sz w:val="28"/>
          <w:szCs w:val="28"/>
        </w:rPr>
        <w:t>Полтавского</w:t>
      </w:r>
      <w:r w:rsidR="005B4987" w:rsidRPr="007445CE">
        <w:rPr>
          <w:sz w:val="28"/>
          <w:szCs w:val="28"/>
        </w:rPr>
        <w:t xml:space="preserve"> муниципального района Омской области </w:t>
      </w:r>
      <w:r w:rsidR="00E103B7">
        <w:rPr>
          <w:rFonts w:cs="Courier New"/>
          <w:sz w:val="28"/>
          <w:szCs w:val="28"/>
        </w:rPr>
        <w:t>«</w:t>
      </w:r>
      <w:r w:rsidR="00C52B79" w:rsidRPr="00C52B79">
        <w:rPr>
          <w:sz w:val="28"/>
          <w:szCs w:val="28"/>
        </w:rPr>
        <w:t xml:space="preserve">Развитие экономического потенциала </w:t>
      </w:r>
      <w:r w:rsidR="005274DA">
        <w:rPr>
          <w:sz w:val="28"/>
          <w:szCs w:val="28"/>
        </w:rPr>
        <w:t>Ольгинского</w:t>
      </w:r>
      <w:r w:rsidR="00C52B79" w:rsidRPr="00C52B79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="005B4987" w:rsidRPr="007445CE">
        <w:rPr>
          <w:rFonts w:cs="Courier New"/>
          <w:sz w:val="28"/>
          <w:szCs w:val="28"/>
        </w:rPr>
        <w:t>»</w:t>
      </w:r>
    </w:p>
    <w:p w:rsidR="003D6851" w:rsidRDefault="003D6851" w:rsidP="007445CE">
      <w:pPr>
        <w:jc w:val="center"/>
        <w:rPr>
          <w:sz w:val="28"/>
          <w:szCs w:val="28"/>
        </w:rPr>
      </w:pPr>
      <w:r w:rsidRPr="007445CE">
        <w:rPr>
          <w:sz w:val="28"/>
          <w:szCs w:val="28"/>
        </w:rPr>
        <w:t>за 20</w:t>
      </w:r>
      <w:r w:rsidR="005F1076">
        <w:rPr>
          <w:sz w:val="28"/>
          <w:szCs w:val="28"/>
        </w:rPr>
        <w:t>2</w:t>
      </w:r>
      <w:r w:rsidR="007413C7">
        <w:rPr>
          <w:sz w:val="28"/>
          <w:szCs w:val="28"/>
        </w:rPr>
        <w:t>4</w:t>
      </w:r>
      <w:r w:rsidRPr="007445CE">
        <w:rPr>
          <w:sz w:val="28"/>
          <w:szCs w:val="28"/>
        </w:rPr>
        <w:t xml:space="preserve"> год</w:t>
      </w:r>
    </w:p>
    <w:p w:rsidR="00C739D6" w:rsidRPr="007445CE" w:rsidRDefault="00C739D6" w:rsidP="007445CE">
      <w:pPr>
        <w:jc w:val="center"/>
        <w:rPr>
          <w:sz w:val="28"/>
          <w:szCs w:val="28"/>
        </w:rPr>
      </w:pPr>
    </w:p>
    <w:p w:rsidR="000D5064" w:rsidRPr="007413C7" w:rsidRDefault="005F1076" w:rsidP="00967EEA">
      <w:pPr>
        <w:ind w:firstLine="709"/>
        <w:jc w:val="both"/>
      </w:pPr>
      <w:r>
        <w:rPr>
          <w:sz w:val="28"/>
          <w:szCs w:val="28"/>
        </w:rPr>
        <w:t xml:space="preserve">      </w:t>
      </w:r>
      <w:r w:rsidR="005D3D62" w:rsidRPr="007413C7">
        <w:t>Муниципальная программа</w:t>
      </w:r>
      <w:r w:rsidRPr="007413C7">
        <w:t xml:space="preserve"> </w:t>
      </w:r>
      <w:r w:rsidR="00E103B7" w:rsidRPr="007413C7">
        <w:t>«</w:t>
      </w:r>
      <w:r w:rsidR="00C52B79" w:rsidRPr="007413C7">
        <w:t xml:space="preserve">Развитие экономического потенциала </w:t>
      </w:r>
      <w:r w:rsidR="005274DA" w:rsidRPr="007413C7">
        <w:t>Ольгинского</w:t>
      </w:r>
      <w:r w:rsidR="00C52B79" w:rsidRPr="007413C7">
        <w:t xml:space="preserve"> сельского поселения Полтавского муниципального района Омской области</w:t>
      </w:r>
      <w:r w:rsidRPr="007413C7">
        <w:t xml:space="preserve">», </w:t>
      </w:r>
      <w:r w:rsidR="003D6851" w:rsidRPr="007413C7">
        <w:t xml:space="preserve">утверждена постановлением </w:t>
      </w:r>
      <w:r w:rsidR="004A4D0B" w:rsidRPr="007413C7">
        <w:t>А</w:t>
      </w:r>
      <w:r w:rsidR="003D6851" w:rsidRPr="007413C7">
        <w:t xml:space="preserve">дминистрации </w:t>
      </w:r>
      <w:r w:rsidR="005274DA" w:rsidRPr="007413C7">
        <w:t>Ольгинского</w:t>
      </w:r>
      <w:r w:rsidR="00E103B7" w:rsidRPr="007413C7">
        <w:t xml:space="preserve"> сельского </w:t>
      </w:r>
      <w:r w:rsidR="005D3D62" w:rsidRPr="007413C7">
        <w:t>поселения</w:t>
      </w:r>
      <w:r w:rsidR="00E103B7" w:rsidRPr="007413C7">
        <w:t xml:space="preserve"> от </w:t>
      </w:r>
      <w:r w:rsidR="005274DA" w:rsidRPr="007413C7">
        <w:t>01.12</w:t>
      </w:r>
      <w:r w:rsidR="00181633" w:rsidRPr="007413C7">
        <w:t>.2017</w:t>
      </w:r>
      <w:r w:rsidR="003D6851" w:rsidRPr="007413C7">
        <w:t xml:space="preserve"> №</w:t>
      </w:r>
      <w:r w:rsidR="00E103B7" w:rsidRPr="007413C7">
        <w:t xml:space="preserve"> </w:t>
      </w:r>
      <w:r w:rsidR="005274DA" w:rsidRPr="007413C7">
        <w:t>97</w:t>
      </w:r>
      <w:r w:rsidR="003D6851" w:rsidRPr="007413C7">
        <w:t xml:space="preserve">. </w:t>
      </w:r>
      <w:r w:rsidR="000D5064" w:rsidRPr="007413C7">
        <w:t xml:space="preserve">В состав программы входит </w:t>
      </w:r>
      <w:r w:rsidR="001C44D1" w:rsidRPr="007413C7">
        <w:t>4</w:t>
      </w:r>
      <w:r w:rsidR="000D5064" w:rsidRPr="007413C7">
        <w:t xml:space="preserve"> подпрограмм</w:t>
      </w:r>
      <w:r w:rsidR="001C3BAB" w:rsidRPr="007413C7">
        <w:t>ы</w:t>
      </w:r>
      <w:r w:rsidR="000D5064" w:rsidRPr="007413C7">
        <w:t xml:space="preserve">: </w:t>
      </w:r>
    </w:p>
    <w:p w:rsidR="000D5064" w:rsidRPr="007413C7" w:rsidRDefault="00181633" w:rsidP="005274DA">
      <w:pPr>
        <w:pStyle w:val="ConsPlusNormal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3C7">
        <w:rPr>
          <w:rFonts w:ascii="Times New Roman" w:hAnsi="Times New Roman" w:cs="Times New Roman"/>
          <w:sz w:val="24"/>
          <w:szCs w:val="24"/>
        </w:rPr>
        <w:t>Развитие</w:t>
      </w:r>
      <w:r w:rsidR="00F6595D" w:rsidRPr="007413C7">
        <w:rPr>
          <w:rFonts w:ascii="Times New Roman" w:hAnsi="Times New Roman" w:cs="Times New Roman"/>
          <w:sz w:val="24"/>
          <w:szCs w:val="24"/>
        </w:rPr>
        <w:t xml:space="preserve"> жилищно-коммунального </w:t>
      </w:r>
      <w:r w:rsidR="005274DA" w:rsidRPr="007413C7">
        <w:rPr>
          <w:rFonts w:ascii="Times New Roman" w:hAnsi="Times New Roman" w:cs="Times New Roman"/>
          <w:sz w:val="24"/>
          <w:szCs w:val="24"/>
        </w:rPr>
        <w:t>комплекса</w:t>
      </w:r>
      <w:r w:rsidR="00F6595D" w:rsidRPr="0074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4DA" w:rsidRPr="007413C7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="00F6595D" w:rsidRPr="007413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50217" w:rsidRPr="007413C7">
        <w:rPr>
          <w:rFonts w:ascii="Times New Roman" w:hAnsi="Times New Roman" w:cs="Times New Roman"/>
          <w:sz w:val="24"/>
          <w:szCs w:val="24"/>
        </w:rPr>
        <w:t>.</w:t>
      </w:r>
    </w:p>
    <w:p w:rsidR="001C44D1" w:rsidRPr="007413C7" w:rsidRDefault="001C44D1" w:rsidP="005274DA">
      <w:pPr>
        <w:pStyle w:val="ConsPlusNormal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3C7">
        <w:rPr>
          <w:rFonts w:ascii="Times New Roman" w:hAnsi="Times New Roman" w:cs="Times New Roman"/>
          <w:sz w:val="24"/>
          <w:szCs w:val="24"/>
        </w:rPr>
        <w:t xml:space="preserve">Развитие малых форм хозяйствования в </w:t>
      </w:r>
      <w:proofErr w:type="spellStart"/>
      <w:r w:rsidRPr="007413C7">
        <w:rPr>
          <w:rFonts w:ascii="Times New Roman" w:hAnsi="Times New Roman" w:cs="Times New Roman"/>
          <w:sz w:val="24"/>
          <w:szCs w:val="24"/>
        </w:rPr>
        <w:t>Ольгинском</w:t>
      </w:r>
      <w:proofErr w:type="spellEnd"/>
      <w:r w:rsidRPr="007413C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5274DA" w:rsidRPr="007413C7" w:rsidRDefault="005274DA" w:rsidP="005274DA">
      <w:pPr>
        <w:pStyle w:val="ConsPlusNormal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413C7">
        <w:rPr>
          <w:rFonts w:ascii="Times New Roman" w:hAnsi="Times New Roman" w:cs="Times New Roman"/>
          <w:sz w:val="24"/>
          <w:szCs w:val="24"/>
        </w:rPr>
        <w:t xml:space="preserve">Муниципальное управление, управление муниципальным имуществом </w:t>
      </w:r>
      <w:proofErr w:type="spellStart"/>
      <w:r w:rsidRPr="007413C7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7413C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C44D1" w:rsidRPr="007413C7" w:rsidRDefault="001C44D1" w:rsidP="005274DA">
      <w:pPr>
        <w:pStyle w:val="ConsPlusNormal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413C7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потребления ресурсов Администрации </w:t>
      </w:r>
      <w:proofErr w:type="spellStart"/>
      <w:r w:rsidRPr="007413C7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7413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6851" w:rsidRPr="007413C7" w:rsidRDefault="003D6851" w:rsidP="00967EEA">
      <w:pPr>
        <w:pStyle w:val="a3"/>
        <w:spacing w:before="0" w:beforeAutospacing="0" w:after="0" w:afterAutospacing="0"/>
        <w:ind w:firstLine="709"/>
        <w:jc w:val="both"/>
      </w:pPr>
      <w:r w:rsidRPr="007413C7">
        <w:t xml:space="preserve">Общий объём финансирования программы составляет </w:t>
      </w:r>
      <w:r w:rsidR="007413C7" w:rsidRPr="007413C7">
        <w:t>58 909 410,43</w:t>
      </w:r>
      <w:r w:rsidR="005D3D62" w:rsidRPr="007413C7">
        <w:t>руб</w:t>
      </w:r>
      <w:r w:rsidR="005922E4" w:rsidRPr="007413C7">
        <w:t>.</w:t>
      </w:r>
      <w:r w:rsidRPr="007413C7">
        <w:t>, в т</w:t>
      </w:r>
      <w:r w:rsidR="00DE2624" w:rsidRPr="007413C7">
        <w:t xml:space="preserve">ом </w:t>
      </w:r>
      <w:r w:rsidRPr="007413C7">
        <w:t>ч</w:t>
      </w:r>
      <w:r w:rsidR="00DE2624" w:rsidRPr="007413C7">
        <w:t>исле</w:t>
      </w:r>
      <w:r w:rsidRPr="007413C7">
        <w:t xml:space="preserve"> на 20</w:t>
      </w:r>
      <w:r w:rsidR="005922E4" w:rsidRPr="007413C7">
        <w:t>2</w:t>
      </w:r>
      <w:r w:rsidR="00BD1908" w:rsidRPr="007413C7">
        <w:t>3</w:t>
      </w:r>
      <w:r w:rsidRPr="007413C7">
        <w:t xml:space="preserve"> год – </w:t>
      </w:r>
      <w:r w:rsidR="007413C7" w:rsidRPr="007413C7">
        <w:t>10 701 652,88</w:t>
      </w:r>
      <w:r w:rsidRPr="007413C7">
        <w:t>руб</w:t>
      </w:r>
      <w:r w:rsidR="005922E4" w:rsidRPr="007413C7">
        <w:t>.</w:t>
      </w:r>
      <w:r w:rsidRPr="007413C7">
        <w:t xml:space="preserve"> (</w:t>
      </w:r>
      <w:r w:rsidR="00DE2624" w:rsidRPr="007413C7">
        <w:t xml:space="preserve">в том числе: </w:t>
      </w:r>
      <w:r w:rsidR="00AB0B02" w:rsidRPr="007413C7">
        <w:t xml:space="preserve">налоговых и неналоговых доходов, поступлений нецелевого характера из местного бюджета </w:t>
      </w:r>
      <w:r w:rsidRPr="007413C7">
        <w:t>–</w:t>
      </w:r>
      <w:r w:rsidR="00F26461" w:rsidRPr="007413C7">
        <w:t xml:space="preserve"> </w:t>
      </w:r>
      <w:r w:rsidR="007413C7" w:rsidRPr="007413C7">
        <w:t>10 054 581,88</w:t>
      </w:r>
      <w:r w:rsidR="00AB0B02" w:rsidRPr="007413C7">
        <w:t xml:space="preserve"> </w:t>
      </w:r>
      <w:r w:rsidRPr="007413C7">
        <w:t>руб</w:t>
      </w:r>
      <w:r w:rsidR="00AB0B02" w:rsidRPr="007413C7">
        <w:t>.</w:t>
      </w:r>
      <w:r w:rsidRPr="007413C7">
        <w:t xml:space="preserve">; </w:t>
      </w:r>
      <w:r w:rsidR="00AB0B02" w:rsidRPr="007413C7">
        <w:t xml:space="preserve">поступлений целевого характера из областного бюджета – </w:t>
      </w:r>
      <w:r w:rsidR="007413C7" w:rsidRPr="007413C7">
        <w:t>647 071,00</w:t>
      </w:r>
      <w:r w:rsidR="002E129C" w:rsidRPr="007413C7">
        <w:t xml:space="preserve"> руб</w:t>
      </w:r>
      <w:r w:rsidR="00AB0B02" w:rsidRPr="007413C7">
        <w:t>.</w:t>
      </w:r>
      <w:r w:rsidRPr="007413C7">
        <w:t>)</w:t>
      </w:r>
      <w:r w:rsidR="005D3D62" w:rsidRPr="007413C7">
        <w:t>.</w:t>
      </w:r>
    </w:p>
    <w:p w:rsidR="0081191A" w:rsidRPr="00BB7A95" w:rsidRDefault="00797B93" w:rsidP="0081191A">
      <w:pPr>
        <w:autoSpaceDE w:val="0"/>
        <w:autoSpaceDN w:val="0"/>
        <w:adjustRightInd w:val="0"/>
        <w:ind w:firstLine="709"/>
        <w:jc w:val="both"/>
      </w:pPr>
      <w:r w:rsidRPr="00BB7A95">
        <w:t>Цел</w:t>
      </w:r>
      <w:r w:rsidR="0081191A" w:rsidRPr="00BB7A95">
        <w:t>ями</w:t>
      </w:r>
      <w:r w:rsidRPr="00BB7A95">
        <w:t xml:space="preserve"> м</w:t>
      </w:r>
      <w:r w:rsidR="0081191A" w:rsidRPr="00BB7A95">
        <w:t>униципальной программы является:</w:t>
      </w:r>
    </w:p>
    <w:p w:rsidR="0081191A" w:rsidRPr="00BB7A95" w:rsidRDefault="0081191A" w:rsidP="0081191A">
      <w:pPr>
        <w:pStyle w:val="a7"/>
        <w:ind w:firstLine="709"/>
        <w:jc w:val="both"/>
      </w:pPr>
      <w:r w:rsidRPr="00BB7A95">
        <w:t>1.Формирование потенциала долгосрочного устойчивого развития муниципального образования. В рамках достижения первой цели администрация муниципального образования решает следующие тактические задачи:</w:t>
      </w:r>
    </w:p>
    <w:p w:rsidR="0081191A" w:rsidRPr="00BB7A95" w:rsidRDefault="0081191A" w:rsidP="0081191A">
      <w:pPr>
        <w:pStyle w:val="a7"/>
        <w:numPr>
          <w:ilvl w:val="0"/>
          <w:numId w:val="5"/>
        </w:numPr>
        <w:spacing w:after="0"/>
        <w:jc w:val="both"/>
      </w:pPr>
      <w:r w:rsidRPr="00BB7A95">
        <w:t>Повышение эффективности деятельности Администрации, устойчивости и сбалансированности бюджета муниципального образования;</w:t>
      </w:r>
    </w:p>
    <w:p w:rsidR="0081191A" w:rsidRPr="00BB7A95" w:rsidRDefault="0081191A" w:rsidP="0081191A">
      <w:pPr>
        <w:pStyle w:val="a7"/>
        <w:numPr>
          <w:ilvl w:val="0"/>
          <w:numId w:val="5"/>
        </w:numPr>
        <w:spacing w:after="0"/>
        <w:jc w:val="both"/>
      </w:pPr>
      <w:r w:rsidRPr="00BB7A95">
        <w:t>Повышение эффективности использования собственности поселения</w:t>
      </w:r>
    </w:p>
    <w:p w:rsidR="0081191A" w:rsidRPr="00BB7A95" w:rsidRDefault="0081191A" w:rsidP="0081191A">
      <w:pPr>
        <w:pStyle w:val="a7"/>
        <w:numPr>
          <w:ilvl w:val="0"/>
          <w:numId w:val="5"/>
        </w:numPr>
        <w:spacing w:after="0"/>
        <w:jc w:val="both"/>
      </w:pPr>
      <w:r w:rsidRPr="00BB7A95">
        <w:t>Повышение эффективности бюджетных расходов;</w:t>
      </w:r>
    </w:p>
    <w:p w:rsidR="0081191A" w:rsidRPr="007413C7" w:rsidRDefault="0081191A" w:rsidP="0081191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1191A" w:rsidRPr="007413C7" w:rsidRDefault="0081191A" w:rsidP="0081191A">
      <w:pPr>
        <w:spacing w:after="120"/>
        <w:ind w:firstLine="709"/>
        <w:jc w:val="both"/>
      </w:pPr>
      <w:r w:rsidRPr="007413C7">
        <w:t>2.Повышение уровня и качества жизни населения муниципального образования.</w:t>
      </w:r>
    </w:p>
    <w:p w:rsidR="0081191A" w:rsidRPr="007413C7" w:rsidRDefault="0081191A" w:rsidP="0081191A">
      <w:pPr>
        <w:pStyle w:val="a7"/>
        <w:ind w:firstLine="709"/>
        <w:jc w:val="both"/>
      </w:pPr>
      <w:r w:rsidRPr="007413C7">
        <w:t>В рамках достижения второй цели администрация муниципального образования решает следующие тактические задачи:</w:t>
      </w:r>
    </w:p>
    <w:p w:rsidR="0081191A" w:rsidRPr="007413C7" w:rsidRDefault="0081191A" w:rsidP="0081191A">
      <w:pPr>
        <w:pStyle w:val="a7"/>
        <w:numPr>
          <w:ilvl w:val="0"/>
          <w:numId w:val="7"/>
        </w:numPr>
        <w:spacing w:after="0"/>
        <w:jc w:val="both"/>
      </w:pPr>
      <w:r w:rsidRPr="007413C7">
        <w:t>Обеспечение устойчивого развития жилищно-коммунального комплекса, благоустройство территории поселения</w:t>
      </w:r>
    </w:p>
    <w:p w:rsidR="0081191A" w:rsidRPr="007413C7" w:rsidRDefault="0081191A" w:rsidP="0081191A">
      <w:pPr>
        <w:pStyle w:val="a7"/>
        <w:numPr>
          <w:ilvl w:val="0"/>
          <w:numId w:val="6"/>
        </w:numPr>
        <w:spacing w:after="0"/>
        <w:jc w:val="both"/>
      </w:pPr>
      <w:r w:rsidRPr="007413C7">
        <w:t xml:space="preserve">Обеспечение условий для устойчивого развития малых форм хозяйствования, содействие </w:t>
      </w:r>
      <w:proofErr w:type="spellStart"/>
      <w:r w:rsidRPr="007413C7">
        <w:t>самозанятости</w:t>
      </w:r>
      <w:proofErr w:type="spellEnd"/>
      <w:r w:rsidRPr="007413C7">
        <w:t xml:space="preserve"> населения;</w:t>
      </w:r>
    </w:p>
    <w:p w:rsidR="0081191A" w:rsidRPr="007413C7" w:rsidRDefault="0081191A" w:rsidP="00967EEA">
      <w:pPr>
        <w:autoSpaceDE w:val="0"/>
        <w:autoSpaceDN w:val="0"/>
        <w:adjustRightInd w:val="0"/>
        <w:ind w:firstLine="709"/>
        <w:jc w:val="both"/>
      </w:pPr>
    </w:p>
    <w:p w:rsidR="00E04019" w:rsidRPr="007413C7" w:rsidRDefault="00934897" w:rsidP="00967EEA">
      <w:pPr>
        <w:ind w:firstLine="709"/>
        <w:jc w:val="both"/>
      </w:pPr>
      <w:r w:rsidRPr="007413C7">
        <w:t xml:space="preserve">Оценка эффективности реализации </w:t>
      </w:r>
      <w:r w:rsidR="00E04019" w:rsidRPr="007413C7">
        <w:t>муниципальной</w:t>
      </w:r>
      <w:r w:rsidRPr="007413C7">
        <w:t xml:space="preserve"> программы по итогам 20</w:t>
      </w:r>
      <w:r w:rsidR="003C2039" w:rsidRPr="007413C7">
        <w:t>2</w:t>
      </w:r>
      <w:r w:rsidR="007413C7" w:rsidRPr="007413C7">
        <w:t>4</w:t>
      </w:r>
      <w:r w:rsidRPr="007413C7">
        <w:t xml:space="preserve"> года проведена в соответствии с </w:t>
      </w:r>
      <w:r w:rsidR="00E04019" w:rsidRPr="007413C7">
        <w:t xml:space="preserve">Порядком принятия решений о разработке муниципальных программ </w:t>
      </w:r>
      <w:r w:rsidR="005274DA" w:rsidRPr="007413C7">
        <w:t>Ольгинского</w:t>
      </w:r>
      <w:r w:rsidR="003F63E2" w:rsidRPr="007413C7">
        <w:t xml:space="preserve"> сельского </w:t>
      </w:r>
      <w:r w:rsidR="00E04019" w:rsidRPr="007413C7">
        <w:t xml:space="preserve">поселения, их формирования и реализации, </w:t>
      </w:r>
      <w:r w:rsidR="004A4D0B" w:rsidRPr="007413C7">
        <w:t>принятого постановлением А</w:t>
      </w:r>
      <w:r w:rsidR="00E04019" w:rsidRPr="007413C7">
        <w:t xml:space="preserve">дминистрации </w:t>
      </w:r>
      <w:r w:rsidR="005274DA" w:rsidRPr="007413C7">
        <w:t>Ольгинского</w:t>
      </w:r>
      <w:r w:rsidR="003F63E2" w:rsidRPr="007413C7">
        <w:t xml:space="preserve"> сельского</w:t>
      </w:r>
      <w:r w:rsidR="00E04019" w:rsidRPr="007413C7">
        <w:t xml:space="preserve"> поселения</w:t>
      </w:r>
      <w:r w:rsidR="00490D9E" w:rsidRPr="007413C7">
        <w:t xml:space="preserve"> от </w:t>
      </w:r>
      <w:r w:rsidR="0081191A" w:rsidRPr="007413C7">
        <w:t>29.06</w:t>
      </w:r>
      <w:r w:rsidR="00E04019" w:rsidRPr="007413C7">
        <w:t xml:space="preserve">.2013 № </w:t>
      </w:r>
      <w:r w:rsidR="0081191A" w:rsidRPr="007413C7">
        <w:t>62</w:t>
      </w:r>
      <w:r w:rsidR="00490D9E" w:rsidRPr="007413C7">
        <w:t>.</w:t>
      </w:r>
    </w:p>
    <w:p w:rsidR="006B6AEF" w:rsidRPr="007413C7" w:rsidRDefault="008B6A8A" w:rsidP="00967EEA">
      <w:pPr>
        <w:ind w:firstLine="709"/>
        <w:jc w:val="both"/>
      </w:pPr>
      <w:r w:rsidRPr="007413C7">
        <w:t xml:space="preserve">       </w:t>
      </w:r>
      <w:r w:rsidR="00761B99" w:rsidRPr="007413C7">
        <w:t>По подпрограмме «</w:t>
      </w:r>
      <w:r w:rsidR="00797B93" w:rsidRPr="007413C7">
        <w:t xml:space="preserve">Развитие жилищно-коммунального </w:t>
      </w:r>
      <w:r w:rsidR="0081191A" w:rsidRPr="007413C7">
        <w:t>комплекса</w:t>
      </w:r>
      <w:r w:rsidR="00797B93" w:rsidRPr="007413C7">
        <w:t xml:space="preserve"> </w:t>
      </w:r>
      <w:r w:rsidR="005274DA" w:rsidRPr="007413C7">
        <w:t>Ольгинского</w:t>
      </w:r>
      <w:r w:rsidR="00797B93" w:rsidRPr="007413C7">
        <w:t xml:space="preserve"> сельского поселения</w:t>
      </w:r>
      <w:r w:rsidR="00761B99" w:rsidRPr="007413C7">
        <w:t>» расходы составили</w:t>
      </w:r>
      <w:r w:rsidR="00223973" w:rsidRPr="007413C7">
        <w:t xml:space="preserve"> </w:t>
      </w:r>
      <w:r w:rsidR="007413C7" w:rsidRPr="007413C7">
        <w:t>2 </w:t>
      </w:r>
      <w:r w:rsidR="004B7FCE">
        <w:t>127 463,95</w:t>
      </w:r>
      <w:r w:rsidR="00516152" w:rsidRPr="007413C7">
        <w:t xml:space="preserve"> </w:t>
      </w:r>
      <w:r w:rsidR="00761B99" w:rsidRPr="007413C7">
        <w:t xml:space="preserve">рублей. </w:t>
      </w:r>
      <w:r w:rsidR="00BE1A46" w:rsidRPr="007413C7">
        <w:t xml:space="preserve">Оценка эффективности реализации </w:t>
      </w:r>
      <w:r w:rsidR="00BE1A46" w:rsidRPr="007413C7">
        <w:rPr>
          <w:rStyle w:val="FontStyle11"/>
          <w:b w:val="0"/>
          <w:sz w:val="24"/>
          <w:szCs w:val="24"/>
        </w:rPr>
        <w:t>под</w:t>
      </w:r>
      <w:r w:rsidR="00BE1A46" w:rsidRPr="007413C7">
        <w:t xml:space="preserve">программы составила </w:t>
      </w:r>
      <w:r w:rsidR="007413C7" w:rsidRPr="007413C7">
        <w:t>188</w:t>
      </w:r>
      <w:r w:rsidR="00580589" w:rsidRPr="007413C7">
        <w:t>,0</w:t>
      </w:r>
      <w:r w:rsidR="00BE1A46" w:rsidRPr="007413C7">
        <w:t>%</w:t>
      </w:r>
      <w:r w:rsidR="00516152" w:rsidRPr="007413C7">
        <w:t xml:space="preserve"> </w:t>
      </w:r>
      <w:r w:rsidR="00BE1A46" w:rsidRPr="007413C7">
        <w:t>– выполнение подпрограммы эффективно</w:t>
      </w:r>
      <w:r w:rsidR="00761B99" w:rsidRPr="007413C7">
        <w:t xml:space="preserve">. </w:t>
      </w:r>
      <w:r w:rsidR="006B6AEF" w:rsidRPr="007413C7">
        <w:t>В рамках подпрограммы реализованы следующие основные мероприятия:</w:t>
      </w:r>
    </w:p>
    <w:p w:rsidR="00516152" w:rsidRPr="00D01C8C" w:rsidRDefault="006B6AEF" w:rsidP="00967EEA">
      <w:pPr>
        <w:widowControl w:val="0"/>
        <w:autoSpaceDE w:val="0"/>
        <w:autoSpaceDN w:val="0"/>
        <w:adjustRightInd w:val="0"/>
        <w:ind w:firstLine="709"/>
        <w:jc w:val="both"/>
      </w:pPr>
      <w:r w:rsidRPr="00D01C8C">
        <w:t>1.</w:t>
      </w:r>
      <w:r w:rsidR="00516152" w:rsidRPr="00D01C8C">
        <w:t xml:space="preserve"> </w:t>
      </w:r>
      <w:r w:rsidR="0081191A" w:rsidRPr="00D01C8C">
        <w:t>Организация работ по благоустройству поселения</w:t>
      </w:r>
      <w:r w:rsidR="00516152" w:rsidRPr="00D01C8C">
        <w:t>.</w:t>
      </w:r>
    </w:p>
    <w:p w:rsidR="00D4533E" w:rsidRPr="00D01C8C" w:rsidRDefault="006B6AEF" w:rsidP="00967EEA">
      <w:pPr>
        <w:ind w:firstLine="709"/>
        <w:jc w:val="both"/>
      </w:pPr>
      <w:r w:rsidRPr="00D01C8C">
        <w:t xml:space="preserve">В рамках данного основного мероприятия </w:t>
      </w:r>
      <w:r w:rsidR="009E08A6" w:rsidRPr="00D01C8C">
        <w:t>осуществлялись</w:t>
      </w:r>
      <w:r w:rsidR="00D4533E" w:rsidRPr="00D01C8C">
        <w:t xml:space="preserve"> следующие мероприятия:</w:t>
      </w:r>
    </w:p>
    <w:p w:rsidR="00516152" w:rsidRPr="00D01C8C" w:rsidRDefault="0081191A" w:rsidP="00967EEA">
      <w:pPr>
        <w:ind w:firstLine="709"/>
        <w:jc w:val="both"/>
      </w:pPr>
      <w:r w:rsidRPr="00D01C8C">
        <w:t>1.1</w:t>
      </w:r>
      <w:r w:rsidR="009E08A6" w:rsidRPr="00D01C8C">
        <w:t xml:space="preserve"> </w:t>
      </w:r>
      <w:r w:rsidRPr="00D01C8C">
        <w:t>Организация уличного освещения населенных пунктов поселения.</w:t>
      </w:r>
    </w:p>
    <w:p w:rsidR="00D74DA0" w:rsidRPr="00D01C8C" w:rsidRDefault="00D4533E" w:rsidP="00967EEA">
      <w:pPr>
        <w:ind w:firstLine="709"/>
        <w:jc w:val="both"/>
        <w:rPr>
          <w:rStyle w:val="FontStyle42"/>
          <w:sz w:val="24"/>
          <w:szCs w:val="24"/>
        </w:rPr>
      </w:pPr>
      <w:r w:rsidRPr="00D01C8C">
        <w:rPr>
          <w:rStyle w:val="FontStyle42"/>
          <w:sz w:val="24"/>
          <w:szCs w:val="24"/>
        </w:rPr>
        <w:lastRenderedPageBreak/>
        <w:t xml:space="preserve">Значение целевого индикатора определяется, как </w:t>
      </w:r>
      <w:r w:rsidR="0081191A" w:rsidRPr="00D01C8C">
        <w:rPr>
          <w:rStyle w:val="FontStyle42"/>
          <w:sz w:val="24"/>
          <w:szCs w:val="24"/>
        </w:rPr>
        <w:t>обеспеченность уличным освещением</w:t>
      </w:r>
      <w:proofErr w:type="gramStart"/>
      <w:r w:rsidR="0081191A" w:rsidRPr="00D01C8C">
        <w:rPr>
          <w:rStyle w:val="FontStyle42"/>
          <w:sz w:val="24"/>
          <w:szCs w:val="24"/>
        </w:rPr>
        <w:t xml:space="preserve"> </w:t>
      </w:r>
      <w:r w:rsidR="002E1BED" w:rsidRPr="00D01C8C">
        <w:rPr>
          <w:rStyle w:val="FontStyle42"/>
          <w:sz w:val="24"/>
          <w:szCs w:val="24"/>
        </w:rPr>
        <w:t xml:space="preserve"> (</w:t>
      </w:r>
      <w:r w:rsidR="00845AF0" w:rsidRPr="00D01C8C">
        <w:rPr>
          <w:rStyle w:val="FontStyle42"/>
          <w:sz w:val="24"/>
          <w:szCs w:val="24"/>
        </w:rPr>
        <w:t>%</w:t>
      </w:r>
      <w:r w:rsidR="002E1BED" w:rsidRPr="00D01C8C">
        <w:rPr>
          <w:rStyle w:val="FontStyle42"/>
          <w:sz w:val="24"/>
          <w:szCs w:val="24"/>
        </w:rPr>
        <w:t>)</w:t>
      </w:r>
      <w:r w:rsidRPr="00D01C8C">
        <w:rPr>
          <w:rStyle w:val="FontStyle42"/>
          <w:sz w:val="24"/>
          <w:szCs w:val="24"/>
        </w:rPr>
        <w:t>.</w:t>
      </w:r>
      <w:r w:rsidR="0081191A" w:rsidRPr="00D01C8C">
        <w:rPr>
          <w:rStyle w:val="FontStyle42"/>
          <w:sz w:val="24"/>
          <w:szCs w:val="24"/>
        </w:rPr>
        <w:t xml:space="preserve"> </w:t>
      </w:r>
      <w:proofErr w:type="gramEnd"/>
      <w:r w:rsidR="0081191A" w:rsidRPr="00D01C8C">
        <w:rPr>
          <w:rStyle w:val="FontStyle42"/>
          <w:sz w:val="24"/>
          <w:szCs w:val="24"/>
        </w:rPr>
        <w:t xml:space="preserve">Обеспеченность уличным освещением </w:t>
      </w:r>
      <w:r w:rsidRPr="00D01C8C">
        <w:rPr>
          <w:rStyle w:val="FontStyle42"/>
          <w:sz w:val="24"/>
          <w:szCs w:val="24"/>
        </w:rPr>
        <w:t>согласно плана составил</w:t>
      </w:r>
      <w:r w:rsidR="0081191A" w:rsidRPr="00D01C8C">
        <w:rPr>
          <w:rStyle w:val="FontStyle42"/>
          <w:sz w:val="24"/>
          <w:szCs w:val="24"/>
        </w:rPr>
        <w:t>а</w:t>
      </w:r>
      <w:r w:rsidRPr="00D01C8C">
        <w:rPr>
          <w:rStyle w:val="FontStyle42"/>
          <w:sz w:val="24"/>
          <w:szCs w:val="24"/>
        </w:rPr>
        <w:t xml:space="preserve"> </w:t>
      </w:r>
      <w:r w:rsidR="00D01C8C" w:rsidRPr="00D01C8C">
        <w:rPr>
          <w:rStyle w:val="FontStyle42"/>
          <w:sz w:val="24"/>
          <w:szCs w:val="24"/>
        </w:rPr>
        <w:t>100</w:t>
      </w:r>
      <w:r w:rsidR="00845AF0" w:rsidRPr="00D01C8C">
        <w:rPr>
          <w:rStyle w:val="FontStyle42"/>
          <w:sz w:val="24"/>
          <w:szCs w:val="24"/>
        </w:rPr>
        <w:t>%</w:t>
      </w:r>
      <w:r w:rsidRPr="00D01C8C">
        <w:rPr>
          <w:rStyle w:val="FontStyle42"/>
          <w:sz w:val="24"/>
          <w:szCs w:val="24"/>
        </w:rPr>
        <w:t xml:space="preserve">. </w:t>
      </w:r>
      <w:r w:rsidR="0081191A" w:rsidRPr="00D01C8C">
        <w:rPr>
          <w:rStyle w:val="FontStyle42"/>
          <w:sz w:val="24"/>
          <w:szCs w:val="24"/>
        </w:rPr>
        <w:t>Эффективность реализации мероприятия составила</w:t>
      </w:r>
      <w:r w:rsidR="00D74DA0" w:rsidRPr="00D01C8C">
        <w:rPr>
          <w:rStyle w:val="FontStyle42"/>
          <w:sz w:val="24"/>
          <w:szCs w:val="24"/>
        </w:rPr>
        <w:t xml:space="preserve"> </w:t>
      </w:r>
      <w:r w:rsidR="00D01C8C" w:rsidRPr="00D01C8C">
        <w:rPr>
          <w:rStyle w:val="FontStyle42"/>
          <w:sz w:val="24"/>
          <w:szCs w:val="24"/>
        </w:rPr>
        <w:t>110</w:t>
      </w:r>
      <w:r w:rsidR="00D74DA0" w:rsidRPr="00D01C8C">
        <w:rPr>
          <w:rStyle w:val="FontStyle42"/>
          <w:sz w:val="24"/>
          <w:szCs w:val="24"/>
        </w:rPr>
        <w:t>%.</w:t>
      </w:r>
    </w:p>
    <w:p w:rsidR="0081191A" w:rsidRPr="00D01C8C" w:rsidRDefault="0081191A" w:rsidP="0081191A">
      <w:pPr>
        <w:ind w:firstLine="709"/>
        <w:jc w:val="both"/>
      </w:pPr>
      <w:r w:rsidRPr="00D01C8C">
        <w:t>1.2 Организация озеленения территории  поселения.</w:t>
      </w:r>
    </w:p>
    <w:p w:rsidR="0081191A" w:rsidRPr="00D01C8C" w:rsidRDefault="0081191A" w:rsidP="0081191A">
      <w:pPr>
        <w:ind w:firstLine="709"/>
        <w:jc w:val="both"/>
        <w:rPr>
          <w:rStyle w:val="FontStyle42"/>
          <w:sz w:val="24"/>
          <w:szCs w:val="24"/>
        </w:rPr>
      </w:pPr>
      <w:r w:rsidRPr="00D01C8C">
        <w:rPr>
          <w:rStyle w:val="FontStyle42"/>
          <w:sz w:val="24"/>
          <w:szCs w:val="24"/>
        </w:rPr>
        <w:t>Значение целевого индикатора определяется, как доля расходов на озеленение территории к общему объему расходов по благоустройству</w:t>
      </w:r>
      <w:proofErr w:type="gramStart"/>
      <w:r w:rsidRPr="00D01C8C">
        <w:rPr>
          <w:rStyle w:val="FontStyle42"/>
          <w:sz w:val="24"/>
          <w:szCs w:val="24"/>
        </w:rPr>
        <w:t xml:space="preserve"> (%).</w:t>
      </w:r>
      <w:r w:rsidR="00580589" w:rsidRPr="00D01C8C">
        <w:rPr>
          <w:rStyle w:val="FontStyle42"/>
          <w:sz w:val="24"/>
          <w:szCs w:val="24"/>
        </w:rPr>
        <w:t xml:space="preserve"> </w:t>
      </w:r>
      <w:proofErr w:type="gramEnd"/>
      <w:r w:rsidR="00580589" w:rsidRPr="00D01C8C">
        <w:rPr>
          <w:rStyle w:val="FontStyle42"/>
          <w:sz w:val="24"/>
          <w:szCs w:val="24"/>
        </w:rPr>
        <w:t>Доля расходов на о</w:t>
      </w:r>
      <w:r w:rsidRPr="00D01C8C">
        <w:rPr>
          <w:rStyle w:val="FontStyle42"/>
          <w:sz w:val="24"/>
          <w:szCs w:val="24"/>
        </w:rPr>
        <w:t xml:space="preserve">зеленение территории к общему объему расходов по благоустройству согласно плана составила </w:t>
      </w:r>
      <w:r w:rsidR="00D01C8C">
        <w:rPr>
          <w:rStyle w:val="FontStyle42"/>
          <w:sz w:val="24"/>
          <w:szCs w:val="24"/>
        </w:rPr>
        <w:t>1,06</w:t>
      </w:r>
      <w:r w:rsidRPr="00D01C8C">
        <w:rPr>
          <w:rStyle w:val="FontStyle42"/>
          <w:sz w:val="24"/>
          <w:szCs w:val="24"/>
        </w:rPr>
        <w:t xml:space="preserve">%. Эффективность реализации мероприятия составила </w:t>
      </w:r>
      <w:r w:rsidR="00D01C8C" w:rsidRPr="00D01C8C">
        <w:rPr>
          <w:rStyle w:val="FontStyle42"/>
          <w:sz w:val="24"/>
          <w:szCs w:val="24"/>
        </w:rPr>
        <w:t>220</w:t>
      </w:r>
      <w:r w:rsidR="00580589" w:rsidRPr="00D01C8C">
        <w:rPr>
          <w:rStyle w:val="FontStyle42"/>
          <w:sz w:val="24"/>
          <w:szCs w:val="24"/>
        </w:rPr>
        <w:t>,0</w:t>
      </w:r>
      <w:r w:rsidRPr="00D01C8C">
        <w:rPr>
          <w:rStyle w:val="FontStyle42"/>
          <w:sz w:val="24"/>
          <w:szCs w:val="24"/>
        </w:rPr>
        <w:t xml:space="preserve"> %.</w:t>
      </w:r>
    </w:p>
    <w:p w:rsidR="009569E3" w:rsidRPr="00D01C8C" w:rsidRDefault="009569E3" w:rsidP="009569E3">
      <w:pPr>
        <w:ind w:firstLine="709"/>
        <w:jc w:val="both"/>
      </w:pPr>
      <w:r w:rsidRPr="00D01C8C">
        <w:t>1.3 Организация благоустройства территории  поселения.</w:t>
      </w:r>
    </w:p>
    <w:p w:rsidR="009569E3" w:rsidRDefault="009569E3" w:rsidP="009569E3">
      <w:pPr>
        <w:ind w:firstLine="709"/>
        <w:jc w:val="both"/>
        <w:rPr>
          <w:rStyle w:val="FontStyle42"/>
          <w:sz w:val="24"/>
          <w:szCs w:val="24"/>
        </w:rPr>
      </w:pPr>
      <w:r w:rsidRPr="00D01C8C">
        <w:rPr>
          <w:rStyle w:val="FontStyle42"/>
          <w:sz w:val="24"/>
          <w:szCs w:val="24"/>
        </w:rPr>
        <w:t>Значение целевого индикатора определяется, как площадь выкошенной сорной растительности  (м</w:t>
      </w:r>
      <w:proofErr w:type="gramStart"/>
      <w:r w:rsidRPr="00D01C8C">
        <w:rPr>
          <w:rStyle w:val="FontStyle42"/>
          <w:sz w:val="24"/>
          <w:szCs w:val="24"/>
        </w:rPr>
        <w:t>2</w:t>
      </w:r>
      <w:proofErr w:type="gramEnd"/>
      <w:r w:rsidRPr="00D01C8C">
        <w:rPr>
          <w:rStyle w:val="FontStyle42"/>
          <w:sz w:val="24"/>
          <w:szCs w:val="24"/>
        </w:rPr>
        <w:t xml:space="preserve">). Площадь выкошенной сорной растительности согласно плана составила </w:t>
      </w:r>
      <w:r w:rsidR="00D01C8C" w:rsidRPr="00D01C8C">
        <w:rPr>
          <w:rStyle w:val="FontStyle42"/>
          <w:sz w:val="24"/>
          <w:szCs w:val="24"/>
        </w:rPr>
        <w:t>3</w:t>
      </w:r>
      <w:r w:rsidR="00D01C8C">
        <w:rPr>
          <w:rStyle w:val="FontStyle42"/>
          <w:sz w:val="24"/>
          <w:szCs w:val="24"/>
        </w:rPr>
        <w:t>5000</w:t>
      </w:r>
      <w:r w:rsidRPr="00D01C8C">
        <w:rPr>
          <w:rStyle w:val="FontStyle42"/>
          <w:sz w:val="24"/>
          <w:szCs w:val="24"/>
        </w:rPr>
        <w:t xml:space="preserve"> м</w:t>
      </w:r>
      <w:proofErr w:type="gramStart"/>
      <w:r w:rsidRPr="00D01C8C">
        <w:rPr>
          <w:rStyle w:val="FontStyle42"/>
          <w:sz w:val="24"/>
          <w:szCs w:val="24"/>
        </w:rPr>
        <w:t>2</w:t>
      </w:r>
      <w:proofErr w:type="gramEnd"/>
      <w:r w:rsidRPr="00D01C8C">
        <w:rPr>
          <w:rStyle w:val="FontStyle42"/>
          <w:sz w:val="24"/>
          <w:szCs w:val="24"/>
        </w:rPr>
        <w:t xml:space="preserve"> . Степень достижения целевого индикатора составила </w:t>
      </w:r>
      <w:r w:rsidR="00D01C8C" w:rsidRPr="00D01C8C">
        <w:rPr>
          <w:rStyle w:val="FontStyle42"/>
          <w:sz w:val="24"/>
          <w:szCs w:val="24"/>
        </w:rPr>
        <w:t>110</w:t>
      </w:r>
      <w:r w:rsidR="00580589" w:rsidRPr="00D01C8C">
        <w:rPr>
          <w:rStyle w:val="FontStyle42"/>
          <w:sz w:val="24"/>
          <w:szCs w:val="24"/>
        </w:rPr>
        <w:t>,0</w:t>
      </w:r>
      <w:r w:rsidRPr="00D01C8C">
        <w:rPr>
          <w:rStyle w:val="FontStyle42"/>
          <w:sz w:val="24"/>
          <w:szCs w:val="24"/>
        </w:rPr>
        <w:t xml:space="preserve"> %.</w:t>
      </w:r>
    </w:p>
    <w:p w:rsidR="00D01C8C" w:rsidRPr="00D01C8C" w:rsidRDefault="00D01C8C" w:rsidP="00D01C8C">
      <w:pPr>
        <w:ind w:firstLine="709"/>
        <w:jc w:val="both"/>
      </w:pPr>
      <w:r>
        <w:rPr>
          <w:rStyle w:val="FontStyle42"/>
          <w:sz w:val="24"/>
          <w:szCs w:val="24"/>
        </w:rPr>
        <w:t>1.4</w:t>
      </w:r>
      <w:r w:rsidRPr="00D01C8C">
        <w:t xml:space="preserve"> </w:t>
      </w:r>
      <w:r w:rsidRPr="008D1F9E">
        <w:t>Содержание мест захоронения</w:t>
      </w:r>
      <w:r w:rsidRPr="00D01C8C">
        <w:t>.</w:t>
      </w:r>
    </w:p>
    <w:p w:rsidR="00D01C8C" w:rsidRPr="00D01C8C" w:rsidRDefault="00D01C8C" w:rsidP="00D01C8C">
      <w:pPr>
        <w:ind w:firstLine="709"/>
        <w:jc w:val="both"/>
        <w:rPr>
          <w:rStyle w:val="FontStyle42"/>
          <w:sz w:val="24"/>
          <w:szCs w:val="24"/>
        </w:rPr>
      </w:pPr>
      <w:r w:rsidRPr="00D01C8C">
        <w:rPr>
          <w:rStyle w:val="FontStyle42"/>
          <w:sz w:val="24"/>
          <w:szCs w:val="24"/>
        </w:rPr>
        <w:t>Значение целевого индикатора определяется, как площадь отремонтированной изгороди кладбищ (м</w:t>
      </w:r>
      <w:proofErr w:type="gramStart"/>
      <w:r w:rsidRPr="00D01C8C">
        <w:rPr>
          <w:rStyle w:val="FontStyle42"/>
          <w:sz w:val="24"/>
          <w:szCs w:val="24"/>
        </w:rPr>
        <w:t>2</w:t>
      </w:r>
      <w:proofErr w:type="gramEnd"/>
      <w:r w:rsidRPr="00D01C8C">
        <w:rPr>
          <w:rStyle w:val="FontStyle42"/>
          <w:sz w:val="24"/>
          <w:szCs w:val="24"/>
        </w:rPr>
        <w:t xml:space="preserve">). Площадь выкошенной сорной растительности согласно плана составила </w:t>
      </w:r>
      <w:r>
        <w:rPr>
          <w:rStyle w:val="FontStyle42"/>
          <w:sz w:val="24"/>
          <w:szCs w:val="24"/>
        </w:rPr>
        <w:t>400</w:t>
      </w:r>
      <w:r w:rsidRPr="00D01C8C">
        <w:rPr>
          <w:rStyle w:val="FontStyle42"/>
          <w:sz w:val="24"/>
          <w:szCs w:val="24"/>
        </w:rPr>
        <w:t xml:space="preserve"> м</w:t>
      </w:r>
      <w:proofErr w:type="gramStart"/>
      <w:r w:rsidRPr="00D01C8C">
        <w:rPr>
          <w:rStyle w:val="FontStyle42"/>
          <w:sz w:val="24"/>
          <w:szCs w:val="24"/>
        </w:rPr>
        <w:t>2</w:t>
      </w:r>
      <w:proofErr w:type="gramEnd"/>
      <w:r w:rsidRPr="00D01C8C">
        <w:rPr>
          <w:rStyle w:val="FontStyle42"/>
          <w:sz w:val="24"/>
          <w:szCs w:val="24"/>
        </w:rPr>
        <w:t xml:space="preserve"> . Степень достижения целевого индикатора составила </w:t>
      </w:r>
      <w:r>
        <w:rPr>
          <w:rStyle w:val="FontStyle42"/>
          <w:sz w:val="24"/>
          <w:szCs w:val="24"/>
        </w:rPr>
        <w:t>10</w:t>
      </w:r>
      <w:r w:rsidRPr="00D01C8C">
        <w:rPr>
          <w:rStyle w:val="FontStyle42"/>
          <w:sz w:val="24"/>
          <w:szCs w:val="24"/>
        </w:rPr>
        <w:t>0,0 %.</w:t>
      </w:r>
    </w:p>
    <w:p w:rsidR="00BF0A71" w:rsidRPr="00D01C8C" w:rsidRDefault="00BF0A71" w:rsidP="00BF0A71">
      <w:pPr>
        <w:ind w:firstLine="709"/>
        <w:jc w:val="both"/>
      </w:pPr>
      <w:r w:rsidRPr="00D01C8C">
        <w:rPr>
          <w:rStyle w:val="FontStyle42"/>
          <w:sz w:val="24"/>
          <w:szCs w:val="24"/>
        </w:rPr>
        <w:t>1.</w:t>
      </w:r>
      <w:r w:rsidR="00D01C8C" w:rsidRPr="00D01C8C">
        <w:rPr>
          <w:rStyle w:val="FontStyle42"/>
          <w:sz w:val="24"/>
          <w:szCs w:val="24"/>
        </w:rPr>
        <w:t>5</w:t>
      </w:r>
      <w:r w:rsidRPr="00D01C8C">
        <w:t xml:space="preserve"> Мероприятия по борьбе с </w:t>
      </w:r>
      <w:proofErr w:type="spellStart"/>
      <w:r w:rsidRPr="00D01C8C">
        <w:t>наркосодержащими</w:t>
      </w:r>
      <w:proofErr w:type="spellEnd"/>
      <w:r w:rsidRPr="00D01C8C">
        <w:t xml:space="preserve"> растениями</w:t>
      </w:r>
    </w:p>
    <w:p w:rsidR="00BF0A71" w:rsidRPr="00D01C8C" w:rsidRDefault="00BF0A71" w:rsidP="00BF0A71">
      <w:pPr>
        <w:ind w:firstLine="709"/>
        <w:jc w:val="both"/>
      </w:pPr>
      <w:r w:rsidRPr="00D01C8C">
        <w:t>Целевой индикатор, характеризующий реализацию указанного мероприятия:</w:t>
      </w:r>
    </w:p>
    <w:p w:rsidR="00BF0A71" w:rsidRPr="00D01C8C" w:rsidRDefault="00BF0A71" w:rsidP="00BF0A71">
      <w:pPr>
        <w:ind w:firstLine="709"/>
        <w:jc w:val="both"/>
      </w:pPr>
      <w:r w:rsidRPr="00D01C8C">
        <w:t xml:space="preserve">- </w:t>
      </w:r>
      <w:r w:rsidR="0014449B" w:rsidRPr="00D01C8C">
        <w:t>д</w:t>
      </w:r>
      <w:r w:rsidRPr="00D01C8C">
        <w:t xml:space="preserve">оля расходов на мероприятия по борьбе с </w:t>
      </w:r>
      <w:proofErr w:type="spellStart"/>
      <w:r w:rsidRPr="00D01C8C">
        <w:t>наркосодержащими</w:t>
      </w:r>
      <w:proofErr w:type="spellEnd"/>
      <w:r w:rsidRPr="00D01C8C">
        <w:t xml:space="preserve"> растениями в общем объеме расходов по благоустройству</w:t>
      </w:r>
    </w:p>
    <w:p w:rsidR="00BF0A71" w:rsidRPr="00D01C8C" w:rsidRDefault="00BF0A71" w:rsidP="00BF0A71">
      <w:pPr>
        <w:ind w:firstLine="709"/>
        <w:jc w:val="both"/>
        <w:rPr>
          <w:rStyle w:val="FontStyle42"/>
          <w:sz w:val="24"/>
          <w:szCs w:val="24"/>
        </w:rPr>
      </w:pPr>
      <w:r w:rsidRPr="00D01C8C">
        <w:rPr>
          <w:rStyle w:val="FontStyle42"/>
          <w:sz w:val="24"/>
          <w:szCs w:val="24"/>
        </w:rPr>
        <w:t>Значение целевого индикатора определяется, как д</w:t>
      </w:r>
      <w:r w:rsidRPr="00D01C8C">
        <w:t xml:space="preserve">оля расходов на мероприятия по борьбе с </w:t>
      </w:r>
      <w:proofErr w:type="spellStart"/>
      <w:r w:rsidRPr="00D01C8C">
        <w:t>наркосодержащими</w:t>
      </w:r>
      <w:proofErr w:type="spellEnd"/>
      <w:r w:rsidRPr="00D01C8C">
        <w:t xml:space="preserve"> растениями в общем объеме расходов по благоустройству</w:t>
      </w:r>
      <w:proofErr w:type="gramStart"/>
      <w:r w:rsidRPr="00D01C8C">
        <w:rPr>
          <w:rStyle w:val="FontStyle42"/>
          <w:sz w:val="24"/>
          <w:szCs w:val="24"/>
        </w:rPr>
        <w:t xml:space="preserve"> (%).</w:t>
      </w:r>
      <w:proofErr w:type="gramEnd"/>
      <w:r w:rsidRPr="00D01C8C">
        <w:t xml:space="preserve">Доля расходов на мероприятия по борьбе с </w:t>
      </w:r>
      <w:proofErr w:type="spellStart"/>
      <w:r w:rsidRPr="00D01C8C">
        <w:t>наркосодержащими</w:t>
      </w:r>
      <w:proofErr w:type="spellEnd"/>
      <w:r w:rsidRPr="00D01C8C">
        <w:t xml:space="preserve"> растениями в общем объеме расходов по благоустройству</w:t>
      </w:r>
      <w:r w:rsidRPr="00D01C8C">
        <w:rPr>
          <w:rStyle w:val="FontStyle42"/>
          <w:sz w:val="24"/>
          <w:szCs w:val="24"/>
        </w:rPr>
        <w:t xml:space="preserve"> согласно плана составило 0,4%. Эффективность данного мероприятия составила </w:t>
      </w:r>
      <w:r w:rsidR="00D01C8C">
        <w:rPr>
          <w:rStyle w:val="FontStyle42"/>
          <w:sz w:val="24"/>
          <w:szCs w:val="24"/>
        </w:rPr>
        <w:t>425</w:t>
      </w:r>
      <w:r w:rsidRPr="00D01C8C">
        <w:rPr>
          <w:rStyle w:val="FontStyle42"/>
          <w:sz w:val="24"/>
          <w:szCs w:val="24"/>
        </w:rPr>
        <w:t>,0%.</w:t>
      </w:r>
    </w:p>
    <w:p w:rsidR="0014449B" w:rsidRPr="00C11268" w:rsidRDefault="0014449B" w:rsidP="009569E3">
      <w:pPr>
        <w:ind w:firstLine="709"/>
        <w:jc w:val="both"/>
        <w:rPr>
          <w:rStyle w:val="FontStyle42"/>
          <w:sz w:val="24"/>
          <w:szCs w:val="24"/>
        </w:rPr>
      </w:pPr>
      <w:r w:rsidRPr="00C11268">
        <w:rPr>
          <w:rStyle w:val="FontStyle42"/>
          <w:sz w:val="24"/>
          <w:szCs w:val="24"/>
        </w:rPr>
        <w:t xml:space="preserve">1.6 </w:t>
      </w:r>
      <w:r w:rsidRPr="00C11268">
        <w:t>Содержание мест накопления твердых коммунальных отходов</w:t>
      </w:r>
    </w:p>
    <w:p w:rsidR="009569E3" w:rsidRPr="00C11268" w:rsidRDefault="009569E3" w:rsidP="009569E3">
      <w:pPr>
        <w:ind w:firstLine="709"/>
        <w:jc w:val="both"/>
        <w:rPr>
          <w:rStyle w:val="FontStyle42"/>
          <w:sz w:val="24"/>
          <w:szCs w:val="24"/>
        </w:rPr>
      </w:pPr>
      <w:r w:rsidRPr="00C11268">
        <w:t>Целевой индикатор, характеризующий реализацию указанного мероприятия:</w:t>
      </w:r>
    </w:p>
    <w:p w:rsidR="009569E3" w:rsidRPr="00C11268" w:rsidRDefault="009569E3" w:rsidP="009569E3">
      <w:pPr>
        <w:ind w:firstLine="709"/>
        <w:jc w:val="both"/>
        <w:rPr>
          <w:rStyle w:val="FontStyle42"/>
          <w:sz w:val="24"/>
          <w:szCs w:val="24"/>
        </w:rPr>
      </w:pPr>
      <w:r w:rsidRPr="00C11268">
        <w:rPr>
          <w:rStyle w:val="FontStyle42"/>
          <w:sz w:val="24"/>
          <w:szCs w:val="24"/>
        </w:rPr>
        <w:t>- количество санкционированных свалок.</w:t>
      </w:r>
    </w:p>
    <w:p w:rsidR="009569E3" w:rsidRPr="00C11268" w:rsidRDefault="009569E3" w:rsidP="009569E3">
      <w:pPr>
        <w:ind w:firstLine="709"/>
        <w:jc w:val="both"/>
        <w:rPr>
          <w:rStyle w:val="FontStyle42"/>
          <w:sz w:val="24"/>
          <w:szCs w:val="24"/>
        </w:rPr>
      </w:pPr>
      <w:r w:rsidRPr="00C11268">
        <w:rPr>
          <w:rStyle w:val="FontStyle42"/>
          <w:sz w:val="24"/>
          <w:szCs w:val="24"/>
        </w:rPr>
        <w:t xml:space="preserve">Значение целевого индикатора определяется, как количество санкционированных свалок (ед.). Количество санкционированных свалок </w:t>
      </w:r>
      <w:proofErr w:type="gramStart"/>
      <w:r w:rsidRPr="00C11268">
        <w:rPr>
          <w:rStyle w:val="FontStyle42"/>
          <w:sz w:val="24"/>
          <w:szCs w:val="24"/>
        </w:rPr>
        <w:t>согласно плана</w:t>
      </w:r>
      <w:proofErr w:type="gramEnd"/>
      <w:r w:rsidRPr="00C11268">
        <w:rPr>
          <w:rStyle w:val="FontStyle42"/>
          <w:sz w:val="24"/>
          <w:szCs w:val="24"/>
        </w:rPr>
        <w:t xml:space="preserve"> составило </w:t>
      </w:r>
      <w:r w:rsidR="00C11268" w:rsidRPr="00C11268">
        <w:rPr>
          <w:rStyle w:val="FontStyle42"/>
          <w:sz w:val="24"/>
          <w:szCs w:val="24"/>
        </w:rPr>
        <w:t>1</w:t>
      </w:r>
      <w:r w:rsidRPr="00C11268">
        <w:rPr>
          <w:rStyle w:val="FontStyle42"/>
          <w:sz w:val="24"/>
          <w:szCs w:val="24"/>
        </w:rPr>
        <w:t xml:space="preserve"> ед. Эффективность данного мероприятия составила </w:t>
      </w:r>
      <w:r w:rsidR="00C11268" w:rsidRPr="00C11268">
        <w:rPr>
          <w:rStyle w:val="FontStyle42"/>
          <w:sz w:val="24"/>
          <w:szCs w:val="24"/>
        </w:rPr>
        <w:t>100</w:t>
      </w:r>
      <w:r w:rsidR="00580589" w:rsidRPr="00C11268">
        <w:rPr>
          <w:rStyle w:val="FontStyle42"/>
          <w:sz w:val="24"/>
          <w:szCs w:val="24"/>
        </w:rPr>
        <w:t>,0</w:t>
      </w:r>
      <w:r w:rsidRPr="00C11268">
        <w:rPr>
          <w:rStyle w:val="FontStyle42"/>
          <w:sz w:val="24"/>
          <w:szCs w:val="24"/>
        </w:rPr>
        <w:t>%.</w:t>
      </w:r>
    </w:p>
    <w:p w:rsidR="0014449B" w:rsidRPr="007413C7" w:rsidRDefault="0014449B" w:rsidP="009569E3">
      <w:pPr>
        <w:ind w:firstLine="709"/>
        <w:jc w:val="both"/>
        <w:rPr>
          <w:rStyle w:val="FontStyle42"/>
          <w:sz w:val="24"/>
          <w:szCs w:val="24"/>
          <w:highlight w:val="yellow"/>
        </w:rPr>
      </w:pPr>
    </w:p>
    <w:p w:rsidR="00845AF0" w:rsidRPr="00C11268" w:rsidRDefault="00C11268" w:rsidP="00967EEA">
      <w:pPr>
        <w:widowControl w:val="0"/>
        <w:autoSpaceDE w:val="0"/>
        <w:autoSpaceDN w:val="0"/>
        <w:adjustRightInd w:val="0"/>
        <w:ind w:firstLine="709"/>
        <w:jc w:val="both"/>
      </w:pPr>
      <w:r w:rsidRPr="00C11268">
        <w:t>2</w:t>
      </w:r>
      <w:r w:rsidR="00845AF0" w:rsidRPr="00C11268">
        <w:t xml:space="preserve">. </w:t>
      </w:r>
      <w:r w:rsidR="00654332" w:rsidRPr="00C11268">
        <w:t>Совершенствование и развитие автомобильных дорог</w:t>
      </w:r>
      <w:r w:rsidR="00845AF0" w:rsidRPr="00C11268">
        <w:t>.</w:t>
      </w:r>
    </w:p>
    <w:p w:rsidR="00845AF0" w:rsidRPr="00C11268" w:rsidRDefault="00845AF0" w:rsidP="00967EEA">
      <w:pPr>
        <w:ind w:firstLine="709"/>
        <w:jc w:val="both"/>
      </w:pPr>
      <w:r w:rsidRPr="00C11268">
        <w:t>В рамках данного основного мероприятия осуществлялись следующие мероприятия:</w:t>
      </w:r>
    </w:p>
    <w:p w:rsidR="00D74DA0" w:rsidRPr="00C11268" w:rsidRDefault="00C11268" w:rsidP="00967EEA">
      <w:pPr>
        <w:ind w:firstLine="709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</w:t>
      </w:r>
      <w:r w:rsidR="00654332" w:rsidRPr="00C11268">
        <w:rPr>
          <w:rStyle w:val="FontStyle42"/>
          <w:sz w:val="24"/>
          <w:szCs w:val="24"/>
        </w:rPr>
        <w:t>.1 Ремонт и содержание автомобильных дорог общего пользования и искусственных сооружений, расположенных на них</w:t>
      </w:r>
      <w:r w:rsidR="007E34FD" w:rsidRPr="00C11268">
        <w:rPr>
          <w:rStyle w:val="FontStyle42"/>
          <w:sz w:val="24"/>
          <w:szCs w:val="24"/>
        </w:rPr>
        <w:t>.</w:t>
      </w:r>
    </w:p>
    <w:p w:rsidR="007E34FD" w:rsidRPr="00C11268" w:rsidRDefault="007E34FD" w:rsidP="00967EEA">
      <w:pPr>
        <w:ind w:firstLine="709"/>
        <w:jc w:val="both"/>
        <w:rPr>
          <w:rStyle w:val="FontStyle42"/>
          <w:sz w:val="24"/>
          <w:szCs w:val="24"/>
        </w:rPr>
      </w:pPr>
      <w:r w:rsidRPr="00C11268">
        <w:t>Целев</w:t>
      </w:r>
      <w:r w:rsidR="00654332" w:rsidRPr="00C11268">
        <w:t>ой</w:t>
      </w:r>
      <w:r w:rsidRPr="00C11268">
        <w:t xml:space="preserve"> индикатор, характеризующи</w:t>
      </w:r>
      <w:r w:rsidR="00654332" w:rsidRPr="00C11268">
        <w:t>й</w:t>
      </w:r>
      <w:r w:rsidRPr="00C11268">
        <w:t xml:space="preserve"> реализацию указанного мероприятия:</w:t>
      </w:r>
    </w:p>
    <w:p w:rsidR="007E34FD" w:rsidRPr="00C11268" w:rsidRDefault="00654332" w:rsidP="00967EEA">
      <w:pPr>
        <w:ind w:firstLine="709"/>
        <w:jc w:val="both"/>
        <w:rPr>
          <w:rStyle w:val="FontStyle42"/>
          <w:sz w:val="24"/>
          <w:szCs w:val="24"/>
        </w:rPr>
      </w:pPr>
      <w:r w:rsidRPr="00C11268">
        <w:rPr>
          <w:rStyle w:val="FontStyle42"/>
          <w:sz w:val="24"/>
          <w:szCs w:val="24"/>
        </w:rPr>
        <w:t xml:space="preserve">- </w:t>
      </w:r>
      <w:r w:rsidR="00C11268" w:rsidRPr="00C11268">
        <w:rPr>
          <w:rStyle w:val="FontStyle42"/>
          <w:sz w:val="24"/>
          <w:szCs w:val="24"/>
        </w:rPr>
        <w:t xml:space="preserve">Площадь автомобильных </w:t>
      </w:r>
      <w:proofErr w:type="gramStart"/>
      <w:r w:rsidR="00C11268" w:rsidRPr="00C11268">
        <w:rPr>
          <w:rStyle w:val="FontStyle42"/>
          <w:sz w:val="24"/>
          <w:szCs w:val="24"/>
        </w:rPr>
        <w:t>дорог</w:t>
      </w:r>
      <w:proofErr w:type="gramEnd"/>
      <w:r w:rsidR="00C11268" w:rsidRPr="00C11268">
        <w:rPr>
          <w:rStyle w:val="FontStyle42"/>
          <w:sz w:val="24"/>
          <w:szCs w:val="24"/>
        </w:rPr>
        <w:t xml:space="preserve">  в отношении которых произведен ремонт и поддержание </w:t>
      </w:r>
      <w:proofErr w:type="spellStart"/>
      <w:r w:rsidR="00C11268" w:rsidRPr="00C11268">
        <w:rPr>
          <w:rStyle w:val="FontStyle42"/>
          <w:sz w:val="24"/>
          <w:szCs w:val="24"/>
        </w:rPr>
        <w:t>внутрипоселковых</w:t>
      </w:r>
      <w:proofErr w:type="spellEnd"/>
      <w:r w:rsidR="00C11268" w:rsidRPr="00C11268">
        <w:rPr>
          <w:rStyle w:val="FontStyle42"/>
          <w:sz w:val="24"/>
          <w:szCs w:val="24"/>
        </w:rPr>
        <w:t xml:space="preserve"> дорог и искусственных сооружений на них на уровне, соответствующем категории дороги, в соответствии с нормативными требованиями;</w:t>
      </w:r>
      <w:r w:rsidR="007E34FD" w:rsidRPr="00C11268">
        <w:rPr>
          <w:rStyle w:val="FontStyle42"/>
          <w:sz w:val="24"/>
          <w:szCs w:val="24"/>
        </w:rPr>
        <w:t>.</w:t>
      </w:r>
    </w:p>
    <w:p w:rsidR="00AA61ED" w:rsidRPr="00C11268" w:rsidRDefault="007E34FD" w:rsidP="00967EEA">
      <w:pPr>
        <w:ind w:firstLine="709"/>
        <w:jc w:val="both"/>
        <w:rPr>
          <w:rStyle w:val="FontStyle42"/>
          <w:sz w:val="24"/>
          <w:szCs w:val="24"/>
        </w:rPr>
      </w:pPr>
      <w:r w:rsidRPr="00C11268">
        <w:rPr>
          <w:rStyle w:val="FontStyle42"/>
          <w:sz w:val="24"/>
          <w:szCs w:val="24"/>
        </w:rPr>
        <w:t xml:space="preserve">Значение целевого индикатора определяется, как </w:t>
      </w:r>
      <w:r w:rsidR="00C11268" w:rsidRPr="00C11268">
        <w:rPr>
          <w:rStyle w:val="FontStyle42"/>
          <w:sz w:val="24"/>
          <w:szCs w:val="24"/>
        </w:rPr>
        <w:t xml:space="preserve">Площадь автомобильных дорог  в отношении которых произведен ремонт и поддержание </w:t>
      </w:r>
      <w:proofErr w:type="spellStart"/>
      <w:r w:rsidR="00C11268" w:rsidRPr="00C11268">
        <w:rPr>
          <w:rStyle w:val="FontStyle42"/>
          <w:sz w:val="24"/>
          <w:szCs w:val="24"/>
        </w:rPr>
        <w:t>внутрипоселковых</w:t>
      </w:r>
      <w:proofErr w:type="spellEnd"/>
      <w:r w:rsidR="00C11268" w:rsidRPr="00C11268">
        <w:rPr>
          <w:rStyle w:val="FontStyle42"/>
          <w:sz w:val="24"/>
          <w:szCs w:val="24"/>
        </w:rPr>
        <w:t xml:space="preserve"> дорог и искусственных сооружений на них на уровне, соответствующем категории дороги, в соответствии с нормативными требованиями; </w:t>
      </w:r>
      <w:r w:rsidRPr="00C11268">
        <w:rPr>
          <w:rStyle w:val="FontStyle42"/>
          <w:sz w:val="24"/>
          <w:szCs w:val="24"/>
        </w:rPr>
        <w:t xml:space="preserve"> согласно плана составил</w:t>
      </w:r>
      <w:r w:rsidR="00654332" w:rsidRPr="00C11268">
        <w:rPr>
          <w:rStyle w:val="FontStyle42"/>
          <w:sz w:val="24"/>
          <w:szCs w:val="24"/>
        </w:rPr>
        <w:t>а</w:t>
      </w:r>
      <w:r w:rsidRPr="00C11268">
        <w:rPr>
          <w:rStyle w:val="FontStyle42"/>
          <w:sz w:val="24"/>
          <w:szCs w:val="24"/>
        </w:rPr>
        <w:t xml:space="preserve"> </w:t>
      </w:r>
      <w:r w:rsidR="00C11268" w:rsidRPr="00C11268">
        <w:rPr>
          <w:rStyle w:val="FontStyle42"/>
          <w:sz w:val="24"/>
          <w:szCs w:val="24"/>
        </w:rPr>
        <w:t>149500</w:t>
      </w:r>
      <w:r w:rsidR="00654332" w:rsidRPr="00C11268">
        <w:rPr>
          <w:rStyle w:val="FontStyle42"/>
          <w:sz w:val="24"/>
          <w:szCs w:val="24"/>
        </w:rPr>
        <w:t xml:space="preserve"> м</w:t>
      </w:r>
      <w:proofErr w:type="gramStart"/>
      <w:r w:rsidR="00654332" w:rsidRPr="00C11268">
        <w:rPr>
          <w:rStyle w:val="FontStyle42"/>
          <w:sz w:val="24"/>
          <w:szCs w:val="24"/>
        </w:rPr>
        <w:t>2</w:t>
      </w:r>
      <w:proofErr w:type="gramEnd"/>
      <w:r w:rsidRPr="00C11268">
        <w:rPr>
          <w:rStyle w:val="FontStyle42"/>
          <w:sz w:val="24"/>
          <w:szCs w:val="24"/>
        </w:rPr>
        <w:t xml:space="preserve">. </w:t>
      </w:r>
      <w:r w:rsidR="00AA61ED" w:rsidRPr="00C11268">
        <w:rPr>
          <w:rStyle w:val="FontStyle42"/>
          <w:sz w:val="24"/>
          <w:szCs w:val="24"/>
        </w:rPr>
        <w:t xml:space="preserve">Фактически </w:t>
      </w:r>
      <w:r w:rsidR="00654332" w:rsidRPr="00C11268">
        <w:rPr>
          <w:rStyle w:val="FontStyle42"/>
          <w:sz w:val="24"/>
          <w:szCs w:val="24"/>
        </w:rPr>
        <w:t>площадь</w:t>
      </w:r>
      <w:r w:rsidR="00AA61ED" w:rsidRPr="00C11268">
        <w:rPr>
          <w:rStyle w:val="FontStyle42"/>
          <w:sz w:val="24"/>
          <w:szCs w:val="24"/>
        </w:rPr>
        <w:t xml:space="preserve"> составил</w:t>
      </w:r>
      <w:r w:rsidR="00654332" w:rsidRPr="00C11268">
        <w:rPr>
          <w:rStyle w:val="FontStyle42"/>
          <w:sz w:val="24"/>
          <w:szCs w:val="24"/>
        </w:rPr>
        <w:t>а</w:t>
      </w:r>
      <w:r w:rsidRPr="00C11268">
        <w:rPr>
          <w:rStyle w:val="FontStyle42"/>
          <w:sz w:val="24"/>
          <w:szCs w:val="24"/>
        </w:rPr>
        <w:t xml:space="preserve"> </w:t>
      </w:r>
      <w:r w:rsidR="00C11268" w:rsidRPr="00C11268">
        <w:rPr>
          <w:rStyle w:val="FontStyle42"/>
          <w:sz w:val="24"/>
          <w:szCs w:val="24"/>
        </w:rPr>
        <w:t>149500</w:t>
      </w:r>
      <w:r w:rsidR="00654332" w:rsidRPr="00C11268">
        <w:rPr>
          <w:rStyle w:val="FontStyle42"/>
          <w:sz w:val="24"/>
          <w:szCs w:val="24"/>
        </w:rPr>
        <w:t xml:space="preserve"> м</w:t>
      </w:r>
      <w:proofErr w:type="gramStart"/>
      <w:r w:rsidR="00654332" w:rsidRPr="00C11268">
        <w:rPr>
          <w:rStyle w:val="FontStyle42"/>
          <w:sz w:val="24"/>
          <w:szCs w:val="24"/>
        </w:rPr>
        <w:t>2</w:t>
      </w:r>
      <w:proofErr w:type="gramEnd"/>
      <w:r w:rsidRPr="00C11268">
        <w:rPr>
          <w:rStyle w:val="FontStyle42"/>
          <w:sz w:val="24"/>
          <w:szCs w:val="24"/>
        </w:rPr>
        <w:t>.</w:t>
      </w:r>
      <w:r w:rsidR="00654332" w:rsidRPr="00C11268">
        <w:rPr>
          <w:rStyle w:val="FontStyle42"/>
          <w:sz w:val="24"/>
          <w:szCs w:val="24"/>
        </w:rPr>
        <w:t xml:space="preserve"> Эффективность реализации мероприятия составила </w:t>
      </w:r>
      <w:r w:rsidR="00C11268" w:rsidRPr="00C11268">
        <w:rPr>
          <w:rStyle w:val="FontStyle42"/>
          <w:sz w:val="24"/>
          <w:szCs w:val="24"/>
        </w:rPr>
        <w:t>100</w:t>
      </w:r>
      <w:r w:rsidR="00580589" w:rsidRPr="00C11268">
        <w:rPr>
          <w:rStyle w:val="FontStyle42"/>
          <w:sz w:val="24"/>
          <w:szCs w:val="24"/>
        </w:rPr>
        <w:t>,0</w:t>
      </w:r>
      <w:r w:rsidR="00654332" w:rsidRPr="00C11268">
        <w:rPr>
          <w:rStyle w:val="FontStyle42"/>
          <w:sz w:val="24"/>
          <w:szCs w:val="24"/>
        </w:rPr>
        <w:t>%.</w:t>
      </w:r>
    </w:p>
    <w:p w:rsidR="00AF7BB6" w:rsidRPr="00C11268" w:rsidRDefault="00C11268" w:rsidP="00967EEA">
      <w:pPr>
        <w:ind w:firstLine="709"/>
        <w:jc w:val="both"/>
      </w:pPr>
      <w:r w:rsidRPr="00C11268">
        <w:rPr>
          <w:rStyle w:val="FontStyle42"/>
          <w:sz w:val="24"/>
          <w:szCs w:val="24"/>
        </w:rPr>
        <w:t>2</w:t>
      </w:r>
      <w:r w:rsidR="00AF7BB6" w:rsidRPr="00C11268">
        <w:rPr>
          <w:rStyle w:val="FontStyle42"/>
          <w:sz w:val="24"/>
          <w:szCs w:val="24"/>
        </w:rPr>
        <w:t>.</w:t>
      </w:r>
      <w:r w:rsidRPr="00C11268">
        <w:rPr>
          <w:rStyle w:val="FontStyle42"/>
          <w:sz w:val="24"/>
          <w:szCs w:val="24"/>
        </w:rPr>
        <w:t>2</w:t>
      </w:r>
      <w:proofErr w:type="gramStart"/>
      <w:r w:rsidR="00AF7BB6" w:rsidRPr="00C11268">
        <w:t xml:space="preserve"> И</w:t>
      </w:r>
      <w:proofErr w:type="gramEnd"/>
      <w:r w:rsidR="00AF7BB6" w:rsidRPr="00C11268">
        <w:t>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</w:t>
      </w:r>
    </w:p>
    <w:p w:rsidR="00AF7BB6" w:rsidRPr="00C11268" w:rsidRDefault="00AF7BB6" w:rsidP="00AF7BB6">
      <w:pPr>
        <w:ind w:firstLine="709"/>
        <w:jc w:val="both"/>
        <w:rPr>
          <w:rStyle w:val="FontStyle42"/>
          <w:sz w:val="24"/>
          <w:szCs w:val="24"/>
        </w:rPr>
      </w:pPr>
      <w:r w:rsidRPr="00C11268">
        <w:t>Целевой индикатор, характеризующий реализацию указанного мероприятия:</w:t>
      </w:r>
    </w:p>
    <w:p w:rsidR="00AF7BB6" w:rsidRPr="00C11268" w:rsidRDefault="00AF7BB6" w:rsidP="00AF7BB6">
      <w:pPr>
        <w:ind w:firstLine="709"/>
        <w:jc w:val="both"/>
        <w:rPr>
          <w:rStyle w:val="FontStyle42"/>
          <w:sz w:val="24"/>
          <w:szCs w:val="24"/>
        </w:rPr>
      </w:pPr>
      <w:r w:rsidRPr="00C11268">
        <w:rPr>
          <w:rStyle w:val="FontStyle42"/>
          <w:sz w:val="24"/>
          <w:szCs w:val="24"/>
        </w:rPr>
        <w:t xml:space="preserve">- </w:t>
      </w:r>
      <w:r w:rsidR="00C11268" w:rsidRPr="00C11268">
        <w:rPr>
          <w:rStyle w:val="FontStyle42"/>
          <w:sz w:val="24"/>
          <w:szCs w:val="24"/>
        </w:rPr>
        <w:t xml:space="preserve">Площадь автомобильных </w:t>
      </w:r>
      <w:proofErr w:type="gramStart"/>
      <w:r w:rsidR="00C11268" w:rsidRPr="00C11268">
        <w:rPr>
          <w:rStyle w:val="FontStyle42"/>
          <w:sz w:val="24"/>
          <w:szCs w:val="24"/>
        </w:rPr>
        <w:t>дорог</w:t>
      </w:r>
      <w:proofErr w:type="gramEnd"/>
      <w:r w:rsidR="00C11268" w:rsidRPr="00C11268">
        <w:rPr>
          <w:rStyle w:val="FontStyle42"/>
          <w:sz w:val="24"/>
          <w:szCs w:val="24"/>
        </w:rPr>
        <w:t xml:space="preserve">  в отношении которых произведен ремонт и поддержание </w:t>
      </w:r>
      <w:proofErr w:type="spellStart"/>
      <w:r w:rsidR="00C11268" w:rsidRPr="00C11268">
        <w:rPr>
          <w:rStyle w:val="FontStyle42"/>
          <w:sz w:val="24"/>
          <w:szCs w:val="24"/>
        </w:rPr>
        <w:t>внутрипоселковых</w:t>
      </w:r>
      <w:proofErr w:type="spellEnd"/>
      <w:r w:rsidR="00C11268" w:rsidRPr="00C11268">
        <w:rPr>
          <w:rStyle w:val="FontStyle42"/>
          <w:sz w:val="24"/>
          <w:szCs w:val="24"/>
        </w:rPr>
        <w:t xml:space="preserve"> дорог и искусственных сооружений на них на уровне, соответствующем категории дороги, в соответствии с нормативными требованиями;</w:t>
      </w:r>
      <w:r w:rsidRPr="00C11268">
        <w:rPr>
          <w:rStyle w:val="FontStyle42"/>
          <w:sz w:val="24"/>
          <w:szCs w:val="24"/>
        </w:rPr>
        <w:t>.</w:t>
      </w:r>
    </w:p>
    <w:p w:rsidR="00AF7BB6" w:rsidRPr="00C11268" w:rsidRDefault="00AF7BB6" w:rsidP="00AF7BB6">
      <w:pPr>
        <w:ind w:firstLine="709"/>
        <w:jc w:val="both"/>
        <w:rPr>
          <w:rStyle w:val="FontStyle42"/>
          <w:sz w:val="24"/>
          <w:szCs w:val="24"/>
        </w:rPr>
      </w:pPr>
      <w:r w:rsidRPr="00C11268">
        <w:rPr>
          <w:rStyle w:val="FontStyle42"/>
          <w:sz w:val="24"/>
          <w:szCs w:val="24"/>
        </w:rPr>
        <w:lastRenderedPageBreak/>
        <w:t xml:space="preserve">Значение целевого индикатора определяется, как </w:t>
      </w:r>
      <w:r w:rsidR="00C11268" w:rsidRPr="00C11268">
        <w:rPr>
          <w:rStyle w:val="FontStyle42"/>
          <w:sz w:val="24"/>
          <w:szCs w:val="24"/>
        </w:rPr>
        <w:t xml:space="preserve">Площадь автомобильных дорог  в отношении которых произведен ремонт и поддержание </w:t>
      </w:r>
      <w:proofErr w:type="spellStart"/>
      <w:r w:rsidR="00C11268" w:rsidRPr="00C11268">
        <w:rPr>
          <w:rStyle w:val="FontStyle42"/>
          <w:sz w:val="24"/>
          <w:szCs w:val="24"/>
        </w:rPr>
        <w:t>внутрипоселковых</w:t>
      </w:r>
      <w:proofErr w:type="spellEnd"/>
      <w:r w:rsidR="00C11268" w:rsidRPr="00C11268">
        <w:rPr>
          <w:rStyle w:val="FontStyle42"/>
          <w:sz w:val="24"/>
          <w:szCs w:val="24"/>
        </w:rPr>
        <w:t xml:space="preserve"> дорог и искусственных сооружений на них на уровне, соответствующем категории дороги, в соответствии с нормативными требованиями; </w:t>
      </w:r>
      <w:r w:rsidRPr="00C11268">
        <w:rPr>
          <w:rStyle w:val="FontStyle42"/>
          <w:sz w:val="24"/>
          <w:szCs w:val="24"/>
        </w:rPr>
        <w:t>(м</w:t>
      </w:r>
      <w:proofErr w:type="gramStart"/>
      <w:r w:rsidRPr="00C11268">
        <w:rPr>
          <w:rStyle w:val="FontStyle42"/>
          <w:sz w:val="24"/>
          <w:szCs w:val="24"/>
        </w:rPr>
        <w:t>2</w:t>
      </w:r>
      <w:proofErr w:type="gramEnd"/>
      <w:r w:rsidRPr="00C11268">
        <w:rPr>
          <w:rStyle w:val="FontStyle42"/>
          <w:sz w:val="24"/>
          <w:szCs w:val="24"/>
        </w:rPr>
        <w:t xml:space="preserve">). Площадь отремонтированных дорог </w:t>
      </w:r>
      <w:proofErr w:type="gramStart"/>
      <w:r w:rsidRPr="00C11268">
        <w:rPr>
          <w:rStyle w:val="FontStyle42"/>
          <w:sz w:val="24"/>
          <w:szCs w:val="24"/>
        </w:rPr>
        <w:t>согласно плана</w:t>
      </w:r>
      <w:proofErr w:type="gramEnd"/>
      <w:r w:rsidRPr="00C11268">
        <w:rPr>
          <w:rStyle w:val="FontStyle42"/>
          <w:sz w:val="24"/>
          <w:szCs w:val="24"/>
        </w:rPr>
        <w:t xml:space="preserve"> составила </w:t>
      </w:r>
      <w:r w:rsidR="00C11268" w:rsidRPr="00C11268">
        <w:rPr>
          <w:rStyle w:val="FontStyle42"/>
          <w:sz w:val="24"/>
          <w:szCs w:val="24"/>
        </w:rPr>
        <w:t>25000</w:t>
      </w:r>
      <w:r w:rsidRPr="00C11268">
        <w:rPr>
          <w:rStyle w:val="FontStyle42"/>
          <w:sz w:val="24"/>
          <w:szCs w:val="24"/>
        </w:rPr>
        <w:t xml:space="preserve">м2. Фактически площадь составила </w:t>
      </w:r>
      <w:r w:rsidR="00C11268" w:rsidRPr="00C11268">
        <w:rPr>
          <w:rStyle w:val="FontStyle42"/>
          <w:sz w:val="24"/>
          <w:szCs w:val="24"/>
        </w:rPr>
        <w:t>25000</w:t>
      </w:r>
      <w:r w:rsidRPr="00C11268">
        <w:rPr>
          <w:rStyle w:val="FontStyle42"/>
          <w:sz w:val="24"/>
          <w:szCs w:val="24"/>
        </w:rPr>
        <w:t xml:space="preserve"> м</w:t>
      </w:r>
      <w:proofErr w:type="gramStart"/>
      <w:r w:rsidRPr="00C11268">
        <w:rPr>
          <w:rStyle w:val="FontStyle42"/>
          <w:sz w:val="24"/>
          <w:szCs w:val="24"/>
        </w:rPr>
        <w:t>2</w:t>
      </w:r>
      <w:proofErr w:type="gramEnd"/>
      <w:r w:rsidRPr="00C11268">
        <w:rPr>
          <w:rStyle w:val="FontStyle42"/>
          <w:sz w:val="24"/>
          <w:szCs w:val="24"/>
        </w:rPr>
        <w:t xml:space="preserve">. Эффективность реализации мероприятия составила </w:t>
      </w:r>
      <w:r w:rsidR="00C11268" w:rsidRPr="00C11268">
        <w:rPr>
          <w:rStyle w:val="FontStyle42"/>
          <w:sz w:val="24"/>
          <w:szCs w:val="24"/>
        </w:rPr>
        <w:t>100</w:t>
      </w:r>
      <w:r w:rsidRPr="00C11268">
        <w:rPr>
          <w:rStyle w:val="FontStyle42"/>
          <w:sz w:val="24"/>
          <w:szCs w:val="24"/>
        </w:rPr>
        <w:t>,0%.</w:t>
      </w:r>
    </w:p>
    <w:p w:rsidR="00AF7BB6" w:rsidRPr="007413C7" w:rsidRDefault="00AF7BB6" w:rsidP="0096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74F9" w:rsidRPr="00C11268" w:rsidRDefault="002D74F9" w:rsidP="0096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268">
        <w:rPr>
          <w:rFonts w:ascii="Times New Roman" w:hAnsi="Times New Roman" w:cs="Times New Roman"/>
          <w:sz w:val="24"/>
          <w:szCs w:val="24"/>
        </w:rPr>
        <w:t>По подпрограмме «</w:t>
      </w:r>
      <w:r w:rsidR="00E21624" w:rsidRPr="00C11268">
        <w:rPr>
          <w:rFonts w:ascii="Times New Roman" w:hAnsi="Times New Roman" w:cs="Times New Roman"/>
          <w:bCs/>
          <w:sz w:val="24"/>
          <w:szCs w:val="24"/>
        </w:rPr>
        <w:t>Муниципальное управление, управление муниципальным имуществом</w:t>
      </w:r>
      <w:r w:rsidR="00E4579D" w:rsidRPr="00C11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4DA" w:rsidRPr="00C11268">
        <w:rPr>
          <w:rFonts w:ascii="Times New Roman" w:hAnsi="Times New Roman" w:cs="Times New Roman"/>
          <w:bCs/>
          <w:sz w:val="24"/>
          <w:szCs w:val="24"/>
        </w:rPr>
        <w:t>Ольгинского</w:t>
      </w:r>
      <w:r w:rsidR="00320BFB" w:rsidRPr="00C1126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11268">
        <w:rPr>
          <w:rFonts w:ascii="Times New Roman" w:hAnsi="Times New Roman" w:cs="Times New Roman"/>
          <w:sz w:val="24"/>
          <w:szCs w:val="24"/>
        </w:rPr>
        <w:t xml:space="preserve">» расходы составили </w:t>
      </w:r>
      <w:r w:rsidR="00C11268" w:rsidRPr="00C11268">
        <w:rPr>
          <w:rFonts w:ascii="Times New Roman" w:hAnsi="Times New Roman" w:cs="Times New Roman"/>
          <w:sz w:val="24"/>
          <w:szCs w:val="24"/>
        </w:rPr>
        <w:t>7 786 048,38</w:t>
      </w:r>
      <w:r w:rsidRPr="00C11268">
        <w:rPr>
          <w:rFonts w:ascii="Times New Roman" w:hAnsi="Times New Roman" w:cs="Times New Roman"/>
          <w:sz w:val="24"/>
          <w:szCs w:val="24"/>
        </w:rPr>
        <w:t xml:space="preserve"> рублей. Оценка эффективности реализации </w:t>
      </w:r>
      <w:r w:rsidRPr="00C11268">
        <w:rPr>
          <w:rStyle w:val="FontStyle11"/>
          <w:b w:val="0"/>
          <w:sz w:val="24"/>
          <w:szCs w:val="24"/>
        </w:rPr>
        <w:t>под</w:t>
      </w:r>
      <w:r w:rsidRPr="00C11268">
        <w:rPr>
          <w:rFonts w:ascii="Times New Roman" w:hAnsi="Times New Roman" w:cs="Times New Roman"/>
          <w:sz w:val="24"/>
          <w:szCs w:val="24"/>
        </w:rPr>
        <w:t xml:space="preserve">программы составила </w:t>
      </w:r>
      <w:r w:rsidR="00C11268" w:rsidRPr="00C11268">
        <w:rPr>
          <w:rFonts w:ascii="Times New Roman" w:hAnsi="Times New Roman" w:cs="Times New Roman"/>
          <w:sz w:val="24"/>
          <w:szCs w:val="24"/>
        </w:rPr>
        <w:t>103</w:t>
      </w:r>
      <w:r w:rsidR="00580589" w:rsidRPr="00C11268">
        <w:rPr>
          <w:rFonts w:ascii="Times New Roman" w:hAnsi="Times New Roman" w:cs="Times New Roman"/>
          <w:sz w:val="24"/>
          <w:szCs w:val="24"/>
        </w:rPr>
        <w:t>,</w:t>
      </w:r>
      <w:r w:rsidR="00C11268" w:rsidRPr="00C11268">
        <w:rPr>
          <w:rFonts w:ascii="Times New Roman" w:hAnsi="Times New Roman" w:cs="Times New Roman"/>
          <w:sz w:val="24"/>
          <w:szCs w:val="24"/>
        </w:rPr>
        <w:t>8</w:t>
      </w:r>
      <w:r w:rsidRPr="00C11268">
        <w:rPr>
          <w:rFonts w:ascii="Times New Roman" w:hAnsi="Times New Roman" w:cs="Times New Roman"/>
          <w:sz w:val="24"/>
          <w:szCs w:val="24"/>
        </w:rPr>
        <w:t>% – выполнение подпрограммы эффективно. В рамках подпрограммы реализованы следующие основные мероприятия:</w:t>
      </w:r>
    </w:p>
    <w:p w:rsidR="006B6AEF" w:rsidRPr="00FA272B" w:rsidRDefault="002D74F9" w:rsidP="00967EEA">
      <w:pPr>
        <w:ind w:firstLine="709"/>
        <w:jc w:val="both"/>
      </w:pPr>
      <w:r w:rsidRPr="00FA272B">
        <w:t>1</w:t>
      </w:r>
      <w:r w:rsidR="006B6AEF" w:rsidRPr="00FA272B">
        <w:t xml:space="preserve">. </w:t>
      </w:r>
      <w:r w:rsidR="00FF2247" w:rsidRPr="00FA272B">
        <w:t>Повышение эффективности управления объектами собственности Администрации Ольгинского сельского поселения и вовлечение их в хозяйственный оборот</w:t>
      </w:r>
      <w:r w:rsidR="006B6AEF" w:rsidRPr="00FA272B">
        <w:t>.</w:t>
      </w:r>
    </w:p>
    <w:p w:rsidR="00EF143F" w:rsidRPr="00FA272B" w:rsidRDefault="009E08A6" w:rsidP="00967EEA">
      <w:pPr>
        <w:ind w:firstLine="709"/>
        <w:jc w:val="both"/>
      </w:pPr>
      <w:r w:rsidRPr="00FA272B">
        <w:t xml:space="preserve">В рамках данного мероприятия </w:t>
      </w:r>
      <w:r w:rsidR="006B6AEF" w:rsidRPr="00FA272B">
        <w:t>осуществл</w:t>
      </w:r>
      <w:r w:rsidR="00C739D6" w:rsidRPr="00FA272B">
        <w:t>ял</w:t>
      </w:r>
      <w:r w:rsidR="00EF143F" w:rsidRPr="00FA272B">
        <w:t>и</w:t>
      </w:r>
      <w:r w:rsidR="00C739D6" w:rsidRPr="00FA272B">
        <w:t>сь</w:t>
      </w:r>
      <w:r w:rsidR="00EF143F" w:rsidRPr="00FA272B">
        <w:t xml:space="preserve"> следующие мероприятия:</w:t>
      </w:r>
    </w:p>
    <w:p w:rsidR="00FA272B" w:rsidRPr="00FA272B" w:rsidRDefault="00C11268" w:rsidP="00C11268">
      <w:pPr>
        <w:tabs>
          <w:tab w:val="left" w:pos="1590"/>
        </w:tabs>
        <w:ind w:firstLine="709"/>
        <w:jc w:val="both"/>
      </w:pPr>
      <w:r w:rsidRPr="00FA272B">
        <w:t>1.1</w:t>
      </w:r>
      <w:r w:rsidR="00FA272B" w:rsidRPr="00FA272B">
        <w:t xml:space="preserve"> </w:t>
      </w:r>
      <w:r w:rsidRPr="00FA272B">
        <w:t>Кадастровые работы в отношении объектов недвижимости</w:t>
      </w:r>
      <w:r w:rsidR="00FA272B" w:rsidRPr="00FA272B">
        <w:t>;</w:t>
      </w:r>
    </w:p>
    <w:p w:rsidR="00C11268" w:rsidRPr="00FA272B" w:rsidRDefault="00FA272B" w:rsidP="00C11268">
      <w:pPr>
        <w:tabs>
          <w:tab w:val="left" w:pos="1590"/>
        </w:tabs>
        <w:ind w:firstLine="709"/>
        <w:jc w:val="both"/>
      </w:pPr>
      <w:r w:rsidRPr="00FA272B">
        <w:t>-</w:t>
      </w:r>
      <w:r w:rsidR="00C11268" w:rsidRPr="00FA272B">
        <w:t xml:space="preserve">   </w:t>
      </w:r>
      <w:r w:rsidRPr="00FA272B">
        <w:t xml:space="preserve">Количество объектов собственности, в отношении которых проведена оценка рыночной стоимости права собственности </w:t>
      </w:r>
      <w:r w:rsidR="00C11268" w:rsidRPr="00FA272B">
        <w:t xml:space="preserve">   </w:t>
      </w:r>
      <w:r w:rsidR="00C11268" w:rsidRPr="00FA272B">
        <w:tab/>
      </w:r>
    </w:p>
    <w:p w:rsidR="00FA272B" w:rsidRPr="00FA272B" w:rsidRDefault="00FA272B" w:rsidP="00FA272B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Значение целевого индикатора определяется, как </w:t>
      </w:r>
      <w:r w:rsidRPr="00FA272B">
        <w:t xml:space="preserve">Количество объектов собственности, в отношении которых проведена оценка рыночной стоимости права собственности    </w:t>
      </w:r>
      <w:r w:rsidRPr="00FA272B">
        <w:rPr>
          <w:rStyle w:val="FontStyle42"/>
          <w:sz w:val="24"/>
          <w:szCs w:val="24"/>
        </w:rPr>
        <w:t xml:space="preserve">(ед.). Количество объектов по плану составило 1 ед. Реализации данного мероприятия </w:t>
      </w:r>
      <w:proofErr w:type="gramStart"/>
      <w:r w:rsidRPr="00FA272B">
        <w:rPr>
          <w:rStyle w:val="FontStyle42"/>
          <w:sz w:val="24"/>
          <w:szCs w:val="24"/>
        </w:rPr>
        <w:t>эффективна</w:t>
      </w:r>
      <w:proofErr w:type="gramEnd"/>
      <w:r w:rsidRPr="00FA272B">
        <w:rPr>
          <w:rStyle w:val="FontStyle42"/>
          <w:sz w:val="24"/>
          <w:szCs w:val="24"/>
        </w:rPr>
        <w:t xml:space="preserve"> на 100,0%.</w:t>
      </w:r>
    </w:p>
    <w:p w:rsidR="00580589" w:rsidRPr="00FA272B" w:rsidRDefault="00C11268" w:rsidP="00FF2247">
      <w:pPr>
        <w:ind w:firstLine="709"/>
        <w:jc w:val="both"/>
        <w:rPr>
          <w:rStyle w:val="FontStyle42"/>
          <w:sz w:val="24"/>
          <w:szCs w:val="24"/>
        </w:rPr>
      </w:pPr>
      <w:r w:rsidRPr="00FA272B">
        <w:t>1.</w:t>
      </w:r>
      <w:r w:rsidR="00FA272B" w:rsidRPr="00FA272B">
        <w:t>2</w:t>
      </w:r>
      <w:r w:rsidR="00580589" w:rsidRPr="00FA272B">
        <w:rPr>
          <w:rStyle w:val="FontStyle42"/>
          <w:sz w:val="24"/>
          <w:szCs w:val="24"/>
        </w:rPr>
        <w:t xml:space="preserve">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80589" w:rsidRPr="00FA272B" w:rsidRDefault="00580589" w:rsidP="00580589">
      <w:pPr>
        <w:ind w:firstLine="709"/>
        <w:jc w:val="both"/>
        <w:rPr>
          <w:rStyle w:val="FontStyle42"/>
          <w:sz w:val="24"/>
          <w:szCs w:val="24"/>
        </w:rPr>
      </w:pPr>
      <w:r w:rsidRPr="00FA272B">
        <w:t>Целевой индикатор, характеризующий реализацию указанного мероприятия:</w:t>
      </w:r>
    </w:p>
    <w:p w:rsidR="00580589" w:rsidRPr="00FA272B" w:rsidRDefault="00580589" w:rsidP="00FF2247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- </w:t>
      </w:r>
      <w:r w:rsidR="003B77FD" w:rsidRPr="00FA272B">
        <w:rPr>
          <w:rStyle w:val="FontStyle42"/>
          <w:sz w:val="24"/>
          <w:szCs w:val="24"/>
        </w:rPr>
        <w:t>к</w:t>
      </w:r>
      <w:r w:rsidRPr="00FA272B">
        <w:rPr>
          <w:rStyle w:val="FontStyle42"/>
          <w:sz w:val="24"/>
          <w:szCs w:val="24"/>
        </w:rPr>
        <w:t>оличество соглашений по передаче полномочий.</w:t>
      </w:r>
    </w:p>
    <w:p w:rsidR="00580589" w:rsidRPr="00FA272B" w:rsidRDefault="00580589" w:rsidP="00580589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Значение целевого индикатора определяется, как </w:t>
      </w:r>
      <w:r w:rsidR="00E01C7D" w:rsidRPr="00FA272B">
        <w:rPr>
          <w:rStyle w:val="FontStyle42"/>
          <w:sz w:val="24"/>
          <w:szCs w:val="24"/>
        </w:rPr>
        <w:t xml:space="preserve">количество соглашений по передаче полномочий </w:t>
      </w:r>
      <w:r w:rsidRPr="00FA272B">
        <w:rPr>
          <w:rStyle w:val="FontStyle42"/>
          <w:sz w:val="24"/>
          <w:szCs w:val="24"/>
        </w:rPr>
        <w:t xml:space="preserve">(ед.). Количество объектов по плану составило 1 ед. Реализации данного мероприятия </w:t>
      </w:r>
      <w:proofErr w:type="gramStart"/>
      <w:r w:rsidRPr="00FA272B">
        <w:rPr>
          <w:rStyle w:val="FontStyle42"/>
          <w:sz w:val="24"/>
          <w:szCs w:val="24"/>
        </w:rPr>
        <w:t>эффективна</w:t>
      </w:r>
      <w:proofErr w:type="gramEnd"/>
      <w:r w:rsidRPr="00FA272B">
        <w:rPr>
          <w:rStyle w:val="FontStyle42"/>
          <w:sz w:val="24"/>
          <w:szCs w:val="24"/>
        </w:rPr>
        <w:t xml:space="preserve"> на 100,0%.</w:t>
      </w:r>
    </w:p>
    <w:p w:rsidR="00FF2247" w:rsidRPr="00FA272B" w:rsidRDefault="00FF2247" w:rsidP="00FF2247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2. Повышение эффективности деятельности Администрации Ольгинского сельского поселения Омской области.</w:t>
      </w:r>
    </w:p>
    <w:p w:rsidR="00FF2247" w:rsidRPr="00FA272B" w:rsidRDefault="00FF2247" w:rsidP="00FF2247">
      <w:pPr>
        <w:ind w:firstLine="709"/>
        <w:jc w:val="both"/>
      </w:pPr>
      <w:r w:rsidRPr="00FA272B">
        <w:t>В рамках данного мероприятия осуществлялись следующие мероприятия:</w:t>
      </w:r>
    </w:p>
    <w:p w:rsidR="00EF143F" w:rsidRPr="00FA272B" w:rsidRDefault="00FF2247" w:rsidP="00967EEA">
      <w:pPr>
        <w:ind w:firstLine="709"/>
        <w:jc w:val="both"/>
      </w:pPr>
      <w:r w:rsidRPr="00FA272B">
        <w:t xml:space="preserve">2.1 </w:t>
      </w:r>
      <w:r w:rsidR="00353C81" w:rsidRPr="00FA272B">
        <w:t>С</w:t>
      </w:r>
      <w:r w:rsidR="00EF143F" w:rsidRPr="00FA272B">
        <w:t xml:space="preserve">одержание </w:t>
      </w:r>
      <w:r w:rsidR="00353C81" w:rsidRPr="00FA272B">
        <w:t>муниципального имущества.</w:t>
      </w:r>
    </w:p>
    <w:p w:rsidR="00353C81" w:rsidRPr="00FA272B" w:rsidRDefault="00353C81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t>Целев</w:t>
      </w:r>
      <w:r w:rsidR="00FF2247" w:rsidRPr="00FA272B">
        <w:t>ой</w:t>
      </w:r>
      <w:r w:rsidRPr="00FA272B">
        <w:t xml:space="preserve"> индикатор, характеризующи</w:t>
      </w:r>
      <w:r w:rsidR="00FF2247" w:rsidRPr="00FA272B">
        <w:t>й</w:t>
      </w:r>
      <w:r w:rsidRPr="00FA272B">
        <w:t xml:space="preserve"> реализацию указанного мероприятия:</w:t>
      </w:r>
    </w:p>
    <w:p w:rsidR="00353C81" w:rsidRPr="00FA272B" w:rsidRDefault="00FF2247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- </w:t>
      </w:r>
      <w:r w:rsidR="003B77FD" w:rsidRPr="00FA272B">
        <w:rPr>
          <w:rStyle w:val="FontStyle42"/>
          <w:sz w:val="24"/>
          <w:szCs w:val="24"/>
        </w:rPr>
        <w:t>д</w:t>
      </w:r>
      <w:r w:rsidR="00353C81" w:rsidRPr="00FA272B">
        <w:rPr>
          <w:rStyle w:val="FontStyle42"/>
          <w:sz w:val="24"/>
          <w:szCs w:val="24"/>
        </w:rPr>
        <w:t>оля затрат на содержание муниципального имущества в общем объеме расходов бюджета.</w:t>
      </w:r>
    </w:p>
    <w:p w:rsidR="00353C81" w:rsidRPr="00FA272B" w:rsidRDefault="00353C81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Значение целевого индикатора определяется, как доля затрат на содержание муниципального имущества в общем объеме расходов бюджета</w:t>
      </w:r>
      <w:proofErr w:type="gramStart"/>
      <w:r w:rsidRPr="00FA272B">
        <w:rPr>
          <w:rStyle w:val="FontStyle42"/>
          <w:sz w:val="24"/>
          <w:szCs w:val="24"/>
        </w:rPr>
        <w:t xml:space="preserve"> (%). </w:t>
      </w:r>
      <w:proofErr w:type="gramEnd"/>
      <w:r w:rsidRPr="00FA272B">
        <w:rPr>
          <w:rStyle w:val="FontStyle42"/>
          <w:sz w:val="24"/>
          <w:szCs w:val="24"/>
        </w:rPr>
        <w:t xml:space="preserve">Доля затрат по плану составила </w:t>
      </w:r>
      <w:r w:rsidR="00E01C7D" w:rsidRPr="00FA272B">
        <w:rPr>
          <w:rStyle w:val="FontStyle42"/>
          <w:sz w:val="24"/>
          <w:szCs w:val="24"/>
        </w:rPr>
        <w:t>15</w:t>
      </w:r>
      <w:r w:rsidRPr="00FA272B">
        <w:rPr>
          <w:rStyle w:val="FontStyle42"/>
          <w:sz w:val="24"/>
          <w:szCs w:val="24"/>
        </w:rPr>
        <w:t xml:space="preserve">%. Степень достижения значения целевого индикатора составила </w:t>
      </w:r>
      <w:r w:rsidR="00FA272B" w:rsidRPr="00FA272B">
        <w:rPr>
          <w:rStyle w:val="FontStyle42"/>
          <w:sz w:val="24"/>
          <w:szCs w:val="24"/>
        </w:rPr>
        <w:t>135</w:t>
      </w:r>
      <w:r w:rsidR="00E01C7D" w:rsidRPr="00FA272B">
        <w:rPr>
          <w:rStyle w:val="FontStyle42"/>
          <w:sz w:val="24"/>
          <w:szCs w:val="24"/>
        </w:rPr>
        <w:t>,0</w:t>
      </w:r>
      <w:r w:rsidRPr="00FA272B">
        <w:rPr>
          <w:rStyle w:val="FontStyle42"/>
          <w:sz w:val="24"/>
          <w:szCs w:val="24"/>
        </w:rPr>
        <w:t>%.</w:t>
      </w:r>
    </w:p>
    <w:p w:rsidR="00FF2247" w:rsidRPr="00FA272B" w:rsidRDefault="00FF2247" w:rsidP="00FF2247">
      <w:pPr>
        <w:ind w:firstLine="709"/>
        <w:jc w:val="both"/>
      </w:pPr>
      <w:r w:rsidRPr="00FA272B">
        <w:t>2.2 Обеспечение выполнения функций казенных учреждений.</w:t>
      </w:r>
    </w:p>
    <w:p w:rsidR="00FF2247" w:rsidRPr="00FA272B" w:rsidRDefault="00FF2247" w:rsidP="00FF2247">
      <w:pPr>
        <w:ind w:firstLine="709"/>
        <w:jc w:val="both"/>
        <w:rPr>
          <w:rStyle w:val="FontStyle42"/>
          <w:sz w:val="24"/>
          <w:szCs w:val="24"/>
        </w:rPr>
      </w:pPr>
      <w:r w:rsidRPr="00FA272B">
        <w:t>Целевой индикатор, характеризующий реализацию указанного мероприятия:</w:t>
      </w:r>
    </w:p>
    <w:p w:rsidR="00FF2247" w:rsidRPr="00FA272B" w:rsidRDefault="00FF2247" w:rsidP="00FF2247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- </w:t>
      </w:r>
      <w:r w:rsidR="003B77FD" w:rsidRPr="00FA272B">
        <w:rPr>
          <w:rStyle w:val="FontStyle42"/>
          <w:sz w:val="24"/>
          <w:szCs w:val="24"/>
        </w:rPr>
        <w:t>к</w:t>
      </w:r>
      <w:r w:rsidRPr="00FA272B">
        <w:rPr>
          <w:rStyle w:val="FontStyle42"/>
          <w:sz w:val="24"/>
          <w:szCs w:val="24"/>
        </w:rPr>
        <w:t xml:space="preserve">оличество </w:t>
      </w:r>
      <w:r w:rsidR="00E01C7D" w:rsidRPr="00FA272B">
        <w:rPr>
          <w:rStyle w:val="FontStyle42"/>
          <w:sz w:val="24"/>
          <w:szCs w:val="24"/>
        </w:rPr>
        <w:t>работников, обеспечивающих выполнение функций казенных учреждений</w:t>
      </w:r>
      <w:r w:rsidRPr="00FA272B">
        <w:rPr>
          <w:rStyle w:val="FontStyle42"/>
          <w:sz w:val="24"/>
          <w:szCs w:val="24"/>
        </w:rPr>
        <w:t>.</w:t>
      </w:r>
    </w:p>
    <w:p w:rsidR="00FF2247" w:rsidRPr="00FA272B" w:rsidRDefault="00FF2247" w:rsidP="00FF2247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Значение целевого индикатора определяется, как </w:t>
      </w:r>
      <w:r w:rsidR="00E01C7D" w:rsidRPr="00FA272B">
        <w:rPr>
          <w:rStyle w:val="FontStyle42"/>
          <w:sz w:val="24"/>
          <w:szCs w:val="24"/>
        </w:rPr>
        <w:t xml:space="preserve">количество работников, обеспечивающих выполнение функций казенных учреждений </w:t>
      </w:r>
      <w:r w:rsidRPr="00FA272B">
        <w:rPr>
          <w:rStyle w:val="FontStyle42"/>
          <w:sz w:val="24"/>
          <w:szCs w:val="24"/>
        </w:rPr>
        <w:t>(чел.). Количество человек по плану составило 4. Эффективность реализации данного мероприятия составила 10</w:t>
      </w:r>
      <w:r w:rsidR="00FA272B" w:rsidRPr="00FA272B">
        <w:rPr>
          <w:rStyle w:val="FontStyle42"/>
          <w:sz w:val="24"/>
          <w:szCs w:val="24"/>
        </w:rPr>
        <w:t>1</w:t>
      </w:r>
      <w:r w:rsidRPr="00FA272B">
        <w:rPr>
          <w:rStyle w:val="FontStyle42"/>
          <w:sz w:val="24"/>
          <w:szCs w:val="24"/>
        </w:rPr>
        <w:t>%.</w:t>
      </w:r>
    </w:p>
    <w:p w:rsidR="00EF143F" w:rsidRPr="00FA272B" w:rsidRDefault="00375828" w:rsidP="00375828">
      <w:pPr>
        <w:ind w:firstLine="709"/>
        <w:jc w:val="both"/>
      </w:pPr>
      <w:r w:rsidRPr="00FA272B">
        <w:rPr>
          <w:rStyle w:val="FontStyle42"/>
          <w:sz w:val="24"/>
          <w:szCs w:val="24"/>
        </w:rPr>
        <w:t>2.</w:t>
      </w:r>
      <w:r w:rsidR="00FA272B" w:rsidRPr="00FA272B">
        <w:rPr>
          <w:rStyle w:val="FontStyle42"/>
          <w:sz w:val="24"/>
          <w:szCs w:val="24"/>
        </w:rPr>
        <w:t>3</w:t>
      </w:r>
      <w:r w:rsidRPr="00FA272B">
        <w:rPr>
          <w:rStyle w:val="FontStyle42"/>
          <w:sz w:val="24"/>
          <w:szCs w:val="24"/>
        </w:rPr>
        <w:t xml:space="preserve"> </w:t>
      </w:r>
      <w:r w:rsidR="00DB4109" w:rsidRPr="00FA272B">
        <w:t xml:space="preserve">Руководство и управление в сфере установленных функций органов местного самоуправления </w:t>
      </w:r>
      <w:r w:rsidR="005274DA" w:rsidRPr="00FA272B">
        <w:t>Ольгинского</w:t>
      </w:r>
      <w:r w:rsidR="00DB4109" w:rsidRPr="00FA272B">
        <w:t xml:space="preserve"> сельского поселения.</w:t>
      </w:r>
    </w:p>
    <w:p w:rsidR="00DB4109" w:rsidRPr="00FA272B" w:rsidRDefault="00DB4109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t>Целевой индикатор, характеризующий реализацию указанного мероприятия:</w:t>
      </w:r>
    </w:p>
    <w:p w:rsidR="00DB4109" w:rsidRPr="00FA272B" w:rsidRDefault="00FA272B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-</w:t>
      </w:r>
      <w:r w:rsidR="00DB4109" w:rsidRPr="00FA272B">
        <w:rPr>
          <w:rStyle w:val="FontStyle42"/>
          <w:sz w:val="24"/>
          <w:szCs w:val="24"/>
        </w:rPr>
        <w:t xml:space="preserve"> Отношение доли расходов на содержание органов исполнительной власти к нормативу формирования расходов.</w:t>
      </w:r>
    </w:p>
    <w:p w:rsidR="00FA272B" w:rsidRPr="00FA272B" w:rsidRDefault="00DB4109" w:rsidP="00FA272B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lastRenderedPageBreak/>
        <w:t>Значение целевого индикатора определяется, как отношение доли расходов на содержание органов исполнительной власти к нормативу формирования расходов</w:t>
      </w:r>
      <w:proofErr w:type="gramStart"/>
      <w:r w:rsidRPr="00FA272B">
        <w:rPr>
          <w:rStyle w:val="FontStyle42"/>
          <w:sz w:val="24"/>
          <w:szCs w:val="24"/>
        </w:rPr>
        <w:t xml:space="preserve"> (%). </w:t>
      </w:r>
      <w:proofErr w:type="gramEnd"/>
      <w:r w:rsidRPr="00FA272B">
        <w:rPr>
          <w:rStyle w:val="FontStyle42"/>
          <w:sz w:val="24"/>
          <w:szCs w:val="24"/>
        </w:rPr>
        <w:t xml:space="preserve">Это отношение по плану составляет </w:t>
      </w:r>
      <w:r w:rsidR="003B77FD" w:rsidRPr="00FA272B">
        <w:rPr>
          <w:rStyle w:val="FontStyle42"/>
          <w:sz w:val="24"/>
          <w:szCs w:val="24"/>
        </w:rPr>
        <w:t>80</w:t>
      </w:r>
      <w:r w:rsidR="00E01C7D" w:rsidRPr="00FA272B">
        <w:rPr>
          <w:rStyle w:val="FontStyle42"/>
          <w:sz w:val="24"/>
          <w:szCs w:val="24"/>
        </w:rPr>
        <w:t xml:space="preserve">%. </w:t>
      </w:r>
      <w:r w:rsidR="00FA272B" w:rsidRPr="00FA272B">
        <w:rPr>
          <w:rStyle w:val="FontStyle42"/>
          <w:sz w:val="24"/>
          <w:szCs w:val="24"/>
        </w:rPr>
        <w:t>Эффективность реализации данного мероприятия составила 101%.</w:t>
      </w:r>
    </w:p>
    <w:p w:rsidR="00EF143F" w:rsidRPr="00FA272B" w:rsidRDefault="00375828" w:rsidP="00967EEA">
      <w:pPr>
        <w:ind w:firstLine="709"/>
        <w:jc w:val="both"/>
      </w:pPr>
      <w:r w:rsidRPr="00FA272B">
        <w:t>2.</w:t>
      </w:r>
      <w:r w:rsidR="00FA272B" w:rsidRPr="00FA272B">
        <w:t>4</w:t>
      </w:r>
      <w:r w:rsidRPr="00FA272B">
        <w:t xml:space="preserve"> </w:t>
      </w:r>
      <w:r w:rsidR="00DB4109" w:rsidRPr="00FA272B">
        <w:t>Осуществление первичного воинского учета на территориях, где отсутствуют военные комиссариаты</w:t>
      </w:r>
      <w:r w:rsidR="00EF143F" w:rsidRPr="00FA272B">
        <w:t xml:space="preserve">. </w:t>
      </w:r>
    </w:p>
    <w:p w:rsidR="00DB4109" w:rsidRPr="00FA272B" w:rsidRDefault="00DB4109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t>Целевой индикатор, характеризующий реализацию указанного мероприятия:</w:t>
      </w:r>
    </w:p>
    <w:p w:rsidR="00DB4109" w:rsidRPr="00FA272B" w:rsidRDefault="00FA272B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-</w:t>
      </w:r>
      <w:r w:rsidR="00DB4109" w:rsidRPr="00FA272B">
        <w:rPr>
          <w:rStyle w:val="FontStyle42"/>
          <w:sz w:val="24"/>
          <w:szCs w:val="24"/>
        </w:rPr>
        <w:t xml:space="preserve"> Количество граждан, призванных на службу в ряды РА.</w:t>
      </w:r>
    </w:p>
    <w:p w:rsidR="00FA272B" w:rsidRPr="00FA272B" w:rsidRDefault="00DB4109" w:rsidP="00FA272B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Значение целевого индикатора определяется, как количество граждан, призванных на службу в ряды РА (чел.). Количество граждан по плану составляет </w:t>
      </w:r>
      <w:r w:rsidR="00FA272B" w:rsidRPr="00FA272B">
        <w:rPr>
          <w:rStyle w:val="FontStyle42"/>
          <w:sz w:val="24"/>
          <w:szCs w:val="24"/>
        </w:rPr>
        <w:t xml:space="preserve">7 </w:t>
      </w:r>
      <w:r w:rsidRPr="00FA272B">
        <w:rPr>
          <w:rStyle w:val="FontStyle42"/>
          <w:sz w:val="24"/>
          <w:szCs w:val="24"/>
        </w:rPr>
        <w:t xml:space="preserve">человек. </w:t>
      </w:r>
      <w:r w:rsidR="00FA272B" w:rsidRPr="00FA272B">
        <w:rPr>
          <w:rStyle w:val="FontStyle42"/>
          <w:sz w:val="24"/>
          <w:szCs w:val="24"/>
        </w:rPr>
        <w:t>Эффективность реализации данного мероприятия составила 130%.</w:t>
      </w:r>
    </w:p>
    <w:p w:rsidR="00DB4109" w:rsidRPr="00FA272B" w:rsidRDefault="00375828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2.</w:t>
      </w:r>
      <w:r w:rsidR="00E01C7D" w:rsidRPr="00FA272B">
        <w:rPr>
          <w:rStyle w:val="FontStyle42"/>
          <w:sz w:val="24"/>
          <w:szCs w:val="24"/>
        </w:rPr>
        <w:t>5</w:t>
      </w:r>
      <w:proofErr w:type="gramStart"/>
      <w:r w:rsidRPr="00FA272B">
        <w:rPr>
          <w:rStyle w:val="FontStyle42"/>
          <w:sz w:val="24"/>
          <w:szCs w:val="24"/>
        </w:rPr>
        <w:t xml:space="preserve"> </w:t>
      </w:r>
      <w:r w:rsidR="00DB4109" w:rsidRPr="00FA272B">
        <w:rPr>
          <w:rStyle w:val="FontStyle42"/>
          <w:sz w:val="24"/>
          <w:szCs w:val="24"/>
        </w:rPr>
        <w:t>И</w:t>
      </w:r>
      <w:proofErr w:type="gramEnd"/>
      <w:r w:rsidR="00DB4109" w:rsidRPr="00FA272B">
        <w:rPr>
          <w:rStyle w:val="FontStyle42"/>
          <w:sz w:val="24"/>
          <w:szCs w:val="24"/>
        </w:rPr>
        <w:t>ные межбюджетные трансферты из бюджета поселения бюджету муниципального района в соответствии с заключенными соглашениями.</w:t>
      </w:r>
    </w:p>
    <w:p w:rsidR="00DB4109" w:rsidRPr="00FA272B" w:rsidRDefault="00DB4109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t>Целевой индикатор, характеризующий реализацию указанного мероприятия:</w:t>
      </w:r>
    </w:p>
    <w:p w:rsidR="00DB4109" w:rsidRPr="00FA272B" w:rsidRDefault="00DB4109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а) Количество соглашений по передаче полномочий.</w:t>
      </w:r>
    </w:p>
    <w:p w:rsidR="00DB4109" w:rsidRPr="00FA272B" w:rsidRDefault="00DB4109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Значение целевого индикатора определяется, как Количество соглашений по передаче полномочий  (ед.). Количество соглашений по плану составляет </w:t>
      </w:r>
      <w:r w:rsidR="003B77FD" w:rsidRPr="00FA272B">
        <w:rPr>
          <w:rStyle w:val="FontStyle42"/>
          <w:sz w:val="24"/>
          <w:szCs w:val="24"/>
        </w:rPr>
        <w:t>4</w:t>
      </w:r>
      <w:r w:rsidRPr="00FA272B">
        <w:rPr>
          <w:rStyle w:val="FontStyle42"/>
          <w:sz w:val="24"/>
          <w:szCs w:val="24"/>
        </w:rPr>
        <w:t xml:space="preserve"> ед. Эффективность реализации мероприятия составила 100%.</w:t>
      </w:r>
    </w:p>
    <w:p w:rsidR="00DB4109" w:rsidRPr="00FA272B" w:rsidRDefault="00375828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2.</w:t>
      </w:r>
      <w:r w:rsidR="00FA272B" w:rsidRPr="00FA272B">
        <w:rPr>
          <w:rStyle w:val="FontStyle42"/>
          <w:sz w:val="24"/>
          <w:szCs w:val="24"/>
        </w:rPr>
        <w:t>6</w:t>
      </w:r>
      <w:proofErr w:type="gramStart"/>
      <w:r w:rsidRPr="00FA272B">
        <w:rPr>
          <w:rStyle w:val="FontStyle42"/>
          <w:sz w:val="24"/>
          <w:szCs w:val="24"/>
        </w:rPr>
        <w:t xml:space="preserve"> </w:t>
      </w:r>
      <w:r w:rsidR="00DB4109" w:rsidRPr="00FA272B">
        <w:rPr>
          <w:rStyle w:val="FontStyle42"/>
          <w:sz w:val="24"/>
          <w:szCs w:val="24"/>
        </w:rPr>
        <w:t>И</w:t>
      </w:r>
      <w:proofErr w:type="gramEnd"/>
      <w:r w:rsidR="00DB4109" w:rsidRPr="00FA272B">
        <w:rPr>
          <w:rStyle w:val="FontStyle42"/>
          <w:sz w:val="24"/>
          <w:szCs w:val="24"/>
        </w:rPr>
        <w:t>ные межбюджетные трансферты из бюджета муниципального района бюджету поселения в соответствии с заключенными соглашениями</w:t>
      </w:r>
      <w:r w:rsidR="00967EEA" w:rsidRPr="00FA272B">
        <w:rPr>
          <w:rStyle w:val="FontStyle42"/>
          <w:sz w:val="24"/>
          <w:szCs w:val="24"/>
        </w:rPr>
        <w:t>:</w:t>
      </w:r>
    </w:p>
    <w:p w:rsidR="00375828" w:rsidRPr="00FA272B" w:rsidRDefault="00375828" w:rsidP="00375828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*На организацию в границах поселения водоснабжения населения, в части владения, распоряжения имуществом необходимым для осуществления данных полномочий;</w:t>
      </w:r>
    </w:p>
    <w:p w:rsidR="00967EEA" w:rsidRPr="00FA272B" w:rsidRDefault="00967EEA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>*</w:t>
      </w:r>
      <w:r w:rsidRPr="00FA272B">
        <w:t xml:space="preserve"> </w:t>
      </w:r>
      <w:r w:rsidRPr="00FA272B">
        <w:rPr>
          <w:rStyle w:val="FontStyle42"/>
          <w:sz w:val="24"/>
          <w:szCs w:val="24"/>
        </w:rPr>
        <w:t>Хранение архивных фондов поселения;</w:t>
      </w:r>
    </w:p>
    <w:p w:rsidR="00967EEA" w:rsidRPr="00FA272B" w:rsidRDefault="00967EEA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* </w:t>
      </w:r>
      <w:r w:rsidR="009F7825" w:rsidRPr="00FA272B">
        <w:rPr>
          <w:rStyle w:val="FontStyle42"/>
          <w:sz w:val="24"/>
          <w:szCs w:val="24"/>
        </w:rPr>
        <w:t>На обеспечение проживающих в поселениях  малоимущих  граждан жилыми помещениями.</w:t>
      </w:r>
    </w:p>
    <w:p w:rsidR="00967EEA" w:rsidRPr="00FA272B" w:rsidRDefault="00967EEA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t>Целевой индикатор, характеризующий реализацию указанных мероприятий:</w:t>
      </w:r>
    </w:p>
    <w:p w:rsidR="00967EEA" w:rsidRPr="00FA272B" w:rsidRDefault="000C7EED" w:rsidP="00967EEA">
      <w:pPr>
        <w:ind w:firstLine="709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-</w:t>
      </w:r>
      <w:r w:rsidR="00967EEA" w:rsidRPr="00FA272B">
        <w:rPr>
          <w:rStyle w:val="FontStyle42"/>
          <w:sz w:val="24"/>
          <w:szCs w:val="24"/>
        </w:rPr>
        <w:t xml:space="preserve"> Количество соглашений по передаче полномочий.</w:t>
      </w:r>
    </w:p>
    <w:p w:rsidR="00967EEA" w:rsidRPr="00FA272B" w:rsidRDefault="00967EEA" w:rsidP="00967EEA">
      <w:pPr>
        <w:ind w:firstLine="709"/>
        <w:jc w:val="both"/>
        <w:rPr>
          <w:rStyle w:val="FontStyle42"/>
          <w:sz w:val="24"/>
          <w:szCs w:val="24"/>
        </w:rPr>
      </w:pPr>
      <w:r w:rsidRPr="00FA272B">
        <w:rPr>
          <w:rStyle w:val="FontStyle42"/>
          <w:sz w:val="24"/>
          <w:szCs w:val="24"/>
        </w:rPr>
        <w:t xml:space="preserve">Значение целевого индикатора определяется, как количество соглашений по передаче полномочий  (ед.). Количество соглашений по плану составляет </w:t>
      </w:r>
      <w:r w:rsidR="009F7825" w:rsidRPr="00FA272B">
        <w:rPr>
          <w:rStyle w:val="FontStyle42"/>
          <w:sz w:val="24"/>
          <w:szCs w:val="24"/>
        </w:rPr>
        <w:t>3</w:t>
      </w:r>
      <w:r w:rsidRPr="00FA272B">
        <w:rPr>
          <w:rStyle w:val="FontStyle42"/>
          <w:sz w:val="24"/>
          <w:szCs w:val="24"/>
        </w:rPr>
        <w:t xml:space="preserve"> ед. Эффективность реализации мероприятия составила 100%.</w:t>
      </w:r>
    </w:p>
    <w:p w:rsidR="00967EEA" w:rsidRPr="000C7EED" w:rsidRDefault="000C7EED" w:rsidP="00967EEA">
      <w:pPr>
        <w:ind w:firstLine="709"/>
        <w:jc w:val="both"/>
        <w:rPr>
          <w:rStyle w:val="FontStyle42"/>
          <w:sz w:val="24"/>
          <w:szCs w:val="24"/>
        </w:rPr>
      </w:pPr>
      <w:r w:rsidRPr="000C7EED">
        <w:rPr>
          <w:rStyle w:val="FontStyle42"/>
          <w:sz w:val="24"/>
          <w:szCs w:val="24"/>
        </w:rPr>
        <w:t xml:space="preserve">2.7 </w:t>
      </w:r>
      <w:r w:rsidR="00967EEA" w:rsidRPr="000C7EED">
        <w:rPr>
          <w:rStyle w:val="FontStyle42"/>
          <w:sz w:val="24"/>
          <w:szCs w:val="24"/>
        </w:rPr>
        <w:t>Поощрение поселения за лучшее новогоднее оформление территории.</w:t>
      </w:r>
    </w:p>
    <w:p w:rsidR="00967EEA" w:rsidRPr="000C7EED" w:rsidRDefault="00967EEA" w:rsidP="00967EEA">
      <w:pPr>
        <w:ind w:firstLine="709"/>
        <w:jc w:val="both"/>
        <w:rPr>
          <w:rStyle w:val="FontStyle42"/>
          <w:sz w:val="24"/>
          <w:szCs w:val="24"/>
        </w:rPr>
      </w:pPr>
      <w:r w:rsidRPr="000C7EED">
        <w:t>Целевой индикатор, характеризующий реализацию указанных мероприятий:</w:t>
      </w:r>
    </w:p>
    <w:p w:rsidR="00967EEA" w:rsidRPr="000C7EED" w:rsidRDefault="000C7EED" w:rsidP="00967EEA">
      <w:pPr>
        <w:ind w:firstLine="709"/>
        <w:jc w:val="both"/>
        <w:rPr>
          <w:rStyle w:val="FontStyle42"/>
          <w:sz w:val="24"/>
          <w:szCs w:val="24"/>
        </w:rPr>
      </w:pPr>
      <w:r w:rsidRPr="000C7EED">
        <w:rPr>
          <w:rStyle w:val="FontStyle42"/>
          <w:sz w:val="24"/>
          <w:szCs w:val="24"/>
        </w:rPr>
        <w:t>-</w:t>
      </w:r>
      <w:r w:rsidR="00967EEA" w:rsidRPr="000C7EED">
        <w:rPr>
          <w:rStyle w:val="FontStyle42"/>
          <w:sz w:val="24"/>
          <w:szCs w:val="24"/>
        </w:rPr>
        <w:t xml:space="preserve"> Количество приобретенных новогодних украшений.</w:t>
      </w:r>
    </w:p>
    <w:p w:rsidR="00967EEA" w:rsidRDefault="00967EEA" w:rsidP="00967EEA">
      <w:pPr>
        <w:ind w:firstLine="709"/>
        <w:jc w:val="both"/>
        <w:rPr>
          <w:rStyle w:val="FontStyle42"/>
          <w:sz w:val="24"/>
          <w:szCs w:val="24"/>
        </w:rPr>
      </w:pPr>
      <w:r w:rsidRPr="000C7EED">
        <w:rPr>
          <w:rStyle w:val="FontStyle42"/>
          <w:sz w:val="24"/>
          <w:szCs w:val="24"/>
        </w:rPr>
        <w:t xml:space="preserve">Значение целевого индикатора определяется, как количество приобретенных новогодних украшений  (ед.). Количество украшений по плану составляет </w:t>
      </w:r>
      <w:r w:rsidR="000C7EED" w:rsidRPr="000C7EED">
        <w:rPr>
          <w:rStyle w:val="FontStyle42"/>
          <w:sz w:val="24"/>
          <w:szCs w:val="24"/>
        </w:rPr>
        <w:t>4</w:t>
      </w:r>
      <w:r w:rsidRPr="000C7EED">
        <w:rPr>
          <w:rStyle w:val="FontStyle42"/>
          <w:sz w:val="24"/>
          <w:szCs w:val="24"/>
        </w:rPr>
        <w:t xml:space="preserve"> ед. Эффективность реализации мероприятия составила </w:t>
      </w:r>
      <w:r w:rsidR="000C7EED" w:rsidRPr="000C7EED">
        <w:rPr>
          <w:rStyle w:val="FontStyle42"/>
          <w:sz w:val="24"/>
          <w:szCs w:val="24"/>
        </w:rPr>
        <w:t>1</w:t>
      </w:r>
      <w:r w:rsidR="009F7825" w:rsidRPr="000C7EED">
        <w:rPr>
          <w:rStyle w:val="FontStyle42"/>
          <w:sz w:val="24"/>
          <w:szCs w:val="24"/>
        </w:rPr>
        <w:t>00</w:t>
      </w:r>
      <w:r w:rsidR="00E01C7D" w:rsidRPr="000C7EED">
        <w:rPr>
          <w:rStyle w:val="FontStyle42"/>
          <w:sz w:val="24"/>
          <w:szCs w:val="24"/>
        </w:rPr>
        <w:t>,0</w:t>
      </w:r>
      <w:r w:rsidRPr="000C7EED">
        <w:rPr>
          <w:rStyle w:val="FontStyle42"/>
          <w:sz w:val="24"/>
          <w:szCs w:val="24"/>
        </w:rPr>
        <w:t>%.</w:t>
      </w:r>
    </w:p>
    <w:p w:rsidR="000C7EED" w:rsidRDefault="000C7EED" w:rsidP="00967EEA">
      <w:pPr>
        <w:ind w:firstLine="709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2.8</w:t>
      </w:r>
      <w:r w:rsidRPr="000C7EED">
        <w:t xml:space="preserve"> </w:t>
      </w:r>
      <w:r w:rsidRPr="000C7EED">
        <w:rPr>
          <w:rStyle w:val="FontStyle42"/>
          <w:sz w:val="24"/>
          <w:szCs w:val="24"/>
        </w:rPr>
        <w:t>Проведение мероприятий по новогоднему оформлению поселений (</w:t>
      </w:r>
      <w:proofErr w:type="spellStart"/>
      <w:r w:rsidRPr="000C7EED">
        <w:rPr>
          <w:rStyle w:val="FontStyle42"/>
          <w:sz w:val="24"/>
          <w:szCs w:val="24"/>
        </w:rPr>
        <w:t>Ольгинское</w:t>
      </w:r>
      <w:proofErr w:type="spellEnd"/>
      <w:r w:rsidRPr="000C7EED">
        <w:rPr>
          <w:rStyle w:val="FontStyle42"/>
          <w:sz w:val="24"/>
          <w:szCs w:val="24"/>
        </w:rPr>
        <w:t xml:space="preserve"> сельское поселение)</w:t>
      </w:r>
    </w:p>
    <w:p w:rsidR="000C7EED" w:rsidRPr="000C7EED" w:rsidRDefault="000C7EED" w:rsidP="000C7EED">
      <w:pPr>
        <w:ind w:firstLine="709"/>
        <w:jc w:val="both"/>
        <w:rPr>
          <w:rStyle w:val="FontStyle42"/>
          <w:sz w:val="24"/>
          <w:szCs w:val="24"/>
        </w:rPr>
      </w:pPr>
      <w:r w:rsidRPr="000C7EED">
        <w:t>Целевой индикатор, характеризующий реализацию указанных мероприятий:</w:t>
      </w:r>
    </w:p>
    <w:p w:rsidR="000C7EED" w:rsidRPr="000C7EED" w:rsidRDefault="000C7EED" w:rsidP="000C7EED">
      <w:pPr>
        <w:ind w:firstLine="709"/>
        <w:jc w:val="both"/>
        <w:rPr>
          <w:rStyle w:val="FontStyle42"/>
          <w:sz w:val="24"/>
          <w:szCs w:val="24"/>
        </w:rPr>
      </w:pPr>
      <w:r w:rsidRPr="000C7EED">
        <w:rPr>
          <w:rStyle w:val="FontStyle42"/>
          <w:sz w:val="24"/>
          <w:szCs w:val="24"/>
        </w:rPr>
        <w:t>- Процент проведения запланированных мероприятий.</w:t>
      </w:r>
    </w:p>
    <w:p w:rsidR="000C7EED" w:rsidRPr="000C7EED" w:rsidRDefault="000C7EED" w:rsidP="000C7EED">
      <w:pPr>
        <w:ind w:firstLine="709"/>
        <w:jc w:val="both"/>
        <w:rPr>
          <w:rStyle w:val="FontStyle42"/>
          <w:sz w:val="24"/>
          <w:szCs w:val="24"/>
        </w:rPr>
      </w:pPr>
      <w:r w:rsidRPr="000C7EED">
        <w:rPr>
          <w:rStyle w:val="FontStyle42"/>
          <w:sz w:val="24"/>
          <w:szCs w:val="24"/>
        </w:rPr>
        <w:t>Значение целевого индикатора определяется, как Процент проведения запланированных мероприятий</w:t>
      </w:r>
      <w:proofErr w:type="gramStart"/>
      <w:r w:rsidRPr="000C7EED">
        <w:rPr>
          <w:rStyle w:val="FontStyle42"/>
          <w:sz w:val="24"/>
          <w:szCs w:val="24"/>
        </w:rPr>
        <w:t xml:space="preserve"> (</w:t>
      </w:r>
      <w:r>
        <w:rPr>
          <w:rStyle w:val="FontStyle42"/>
          <w:sz w:val="24"/>
          <w:szCs w:val="24"/>
        </w:rPr>
        <w:t>%</w:t>
      </w:r>
      <w:r w:rsidRPr="000C7EED">
        <w:rPr>
          <w:rStyle w:val="FontStyle42"/>
          <w:sz w:val="24"/>
          <w:szCs w:val="24"/>
        </w:rPr>
        <w:t xml:space="preserve">.). </w:t>
      </w:r>
      <w:proofErr w:type="gramEnd"/>
      <w:r w:rsidRPr="000C7EED">
        <w:rPr>
          <w:rStyle w:val="FontStyle42"/>
          <w:sz w:val="24"/>
          <w:szCs w:val="24"/>
        </w:rPr>
        <w:t xml:space="preserve">Количество украшений по плану составляет </w:t>
      </w:r>
      <w:r>
        <w:rPr>
          <w:rStyle w:val="FontStyle42"/>
          <w:sz w:val="24"/>
          <w:szCs w:val="24"/>
        </w:rPr>
        <w:t>100%</w:t>
      </w:r>
      <w:r w:rsidRPr="000C7EED">
        <w:rPr>
          <w:rStyle w:val="FontStyle42"/>
          <w:sz w:val="24"/>
          <w:szCs w:val="24"/>
        </w:rPr>
        <w:t>. Эффективность реализации мероприятия составила 100,0</w:t>
      </w:r>
      <w:r>
        <w:rPr>
          <w:rStyle w:val="FontStyle42"/>
          <w:sz w:val="24"/>
          <w:szCs w:val="24"/>
        </w:rPr>
        <w:t>%</w:t>
      </w:r>
    </w:p>
    <w:p w:rsidR="00375828" w:rsidRPr="000C7EED" w:rsidRDefault="00375828" w:rsidP="00375828">
      <w:pPr>
        <w:jc w:val="both"/>
        <w:rPr>
          <w:rFonts w:cs="Courier New"/>
        </w:rPr>
      </w:pPr>
      <w:r w:rsidRPr="000C7EED">
        <w:rPr>
          <w:rStyle w:val="FontStyle42"/>
          <w:sz w:val="24"/>
          <w:szCs w:val="24"/>
        </w:rPr>
        <w:t xml:space="preserve">В целом эффективность реализации программы </w:t>
      </w:r>
      <w:r w:rsidRPr="000C7EED">
        <w:t xml:space="preserve">Ольгинского поселения Полтавского муниципального района Омской области </w:t>
      </w:r>
      <w:r w:rsidRPr="000C7EED">
        <w:rPr>
          <w:rFonts w:cs="Courier New"/>
        </w:rPr>
        <w:t>«</w:t>
      </w:r>
      <w:r w:rsidRPr="000C7EED">
        <w:t>Развитие экономического потенциала Ольгинского сельского поселения Полтавского муниципального района Омской области</w:t>
      </w:r>
      <w:r w:rsidRPr="000C7EED">
        <w:rPr>
          <w:rFonts w:cs="Courier New"/>
        </w:rPr>
        <w:t>»</w:t>
      </w:r>
    </w:p>
    <w:p w:rsidR="00375828" w:rsidRPr="00375828" w:rsidRDefault="00375828" w:rsidP="00375828">
      <w:pPr>
        <w:jc w:val="both"/>
      </w:pPr>
      <w:r w:rsidRPr="000C7EED">
        <w:t>за 202</w:t>
      </w:r>
      <w:r w:rsidR="000C7EED" w:rsidRPr="000C7EED">
        <w:t>4</w:t>
      </w:r>
      <w:r w:rsidRPr="000C7EED">
        <w:t xml:space="preserve"> год составила </w:t>
      </w:r>
      <w:r w:rsidR="000C7EED" w:rsidRPr="000C7EED">
        <w:t>145,9</w:t>
      </w:r>
      <w:r w:rsidRPr="000C7EED">
        <w:t>%. Выполнение программы эффективно, дальнейшая реализация программы целесообразна.</w:t>
      </w:r>
    </w:p>
    <w:p w:rsidR="00375828" w:rsidRPr="005274DA" w:rsidRDefault="00375828" w:rsidP="00967EEA">
      <w:pPr>
        <w:ind w:firstLine="709"/>
        <w:jc w:val="both"/>
        <w:rPr>
          <w:rStyle w:val="FontStyle42"/>
          <w:sz w:val="24"/>
          <w:szCs w:val="24"/>
        </w:rPr>
      </w:pPr>
    </w:p>
    <w:p w:rsidR="008769CC" w:rsidRPr="005274DA" w:rsidRDefault="008769CC" w:rsidP="00967EEA">
      <w:pPr>
        <w:ind w:firstLine="709"/>
        <w:jc w:val="both"/>
        <w:rPr>
          <w:highlight w:val="lightGray"/>
        </w:rPr>
      </w:pPr>
    </w:p>
    <w:p w:rsidR="00967EEA" w:rsidRPr="00967EEA" w:rsidRDefault="00967EEA" w:rsidP="00967EEA">
      <w:pPr>
        <w:ind w:firstLine="709"/>
        <w:jc w:val="both"/>
        <w:rPr>
          <w:highlight w:val="lightGray"/>
        </w:rPr>
      </w:pPr>
    </w:p>
    <w:p w:rsidR="004A4D0B" w:rsidRPr="00967EEA" w:rsidRDefault="004A4D0B" w:rsidP="00967EEA">
      <w:pPr>
        <w:ind w:firstLine="709"/>
        <w:jc w:val="center"/>
      </w:pPr>
      <w:r w:rsidRPr="00967EEA">
        <w:t>___________________________</w:t>
      </w:r>
    </w:p>
    <w:sectPr w:rsidR="004A4D0B" w:rsidRPr="00967EEA" w:rsidSect="00C739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B5"/>
    <w:multiLevelType w:val="hybridMultilevel"/>
    <w:tmpl w:val="97ECA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748AC"/>
    <w:multiLevelType w:val="hybridMultilevel"/>
    <w:tmpl w:val="4720E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35D73"/>
    <w:multiLevelType w:val="hybridMultilevel"/>
    <w:tmpl w:val="0700D190"/>
    <w:lvl w:ilvl="0" w:tplc="D6E256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6C50D7"/>
    <w:multiLevelType w:val="hybridMultilevel"/>
    <w:tmpl w:val="5972C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A28A1"/>
    <w:multiLevelType w:val="hybridMultilevel"/>
    <w:tmpl w:val="4BEC1F88"/>
    <w:lvl w:ilvl="0" w:tplc="EDE4E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2369DD"/>
    <w:multiLevelType w:val="hybridMultilevel"/>
    <w:tmpl w:val="13480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D85DFF"/>
    <w:multiLevelType w:val="hybridMultilevel"/>
    <w:tmpl w:val="6562B908"/>
    <w:lvl w:ilvl="0" w:tplc="16FC19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6851"/>
    <w:rsid w:val="000026BF"/>
    <w:rsid w:val="00007D3D"/>
    <w:rsid w:val="00016E25"/>
    <w:rsid w:val="00030E0D"/>
    <w:rsid w:val="00030E5D"/>
    <w:rsid w:val="00035EDD"/>
    <w:rsid w:val="00041689"/>
    <w:rsid w:val="0006474C"/>
    <w:rsid w:val="00065375"/>
    <w:rsid w:val="00071C71"/>
    <w:rsid w:val="000C69A2"/>
    <w:rsid w:val="000C7EED"/>
    <w:rsid w:val="000D5064"/>
    <w:rsid w:val="00102552"/>
    <w:rsid w:val="00113DE9"/>
    <w:rsid w:val="0013106A"/>
    <w:rsid w:val="0014449B"/>
    <w:rsid w:val="00156AA7"/>
    <w:rsid w:val="00170443"/>
    <w:rsid w:val="00171317"/>
    <w:rsid w:val="00174F8F"/>
    <w:rsid w:val="00181633"/>
    <w:rsid w:val="001A06B2"/>
    <w:rsid w:val="001B5D73"/>
    <w:rsid w:val="001C3BAB"/>
    <w:rsid w:val="001C44D1"/>
    <w:rsid w:val="001C7955"/>
    <w:rsid w:val="00215670"/>
    <w:rsid w:val="00222A37"/>
    <w:rsid w:val="00223973"/>
    <w:rsid w:val="00250217"/>
    <w:rsid w:val="002520E0"/>
    <w:rsid w:val="0028184B"/>
    <w:rsid w:val="002B34F4"/>
    <w:rsid w:val="002C4D3A"/>
    <w:rsid w:val="002C675A"/>
    <w:rsid w:val="002D74F9"/>
    <w:rsid w:val="002E129C"/>
    <w:rsid w:val="002E1BED"/>
    <w:rsid w:val="002E2720"/>
    <w:rsid w:val="002E7713"/>
    <w:rsid w:val="00310564"/>
    <w:rsid w:val="00311B2A"/>
    <w:rsid w:val="00320BFB"/>
    <w:rsid w:val="00326AC0"/>
    <w:rsid w:val="003270C1"/>
    <w:rsid w:val="00334064"/>
    <w:rsid w:val="00337E1C"/>
    <w:rsid w:val="003446E7"/>
    <w:rsid w:val="00353C81"/>
    <w:rsid w:val="003638D5"/>
    <w:rsid w:val="00364C8E"/>
    <w:rsid w:val="00367AD4"/>
    <w:rsid w:val="00371D33"/>
    <w:rsid w:val="00375828"/>
    <w:rsid w:val="003B77FD"/>
    <w:rsid w:val="003C2039"/>
    <w:rsid w:val="003D6851"/>
    <w:rsid w:val="003F0385"/>
    <w:rsid w:val="003F63E2"/>
    <w:rsid w:val="00410EBF"/>
    <w:rsid w:val="00425088"/>
    <w:rsid w:val="00451E9F"/>
    <w:rsid w:val="00466D76"/>
    <w:rsid w:val="00470E3D"/>
    <w:rsid w:val="0048167A"/>
    <w:rsid w:val="00486AE0"/>
    <w:rsid w:val="00487B81"/>
    <w:rsid w:val="00490D9E"/>
    <w:rsid w:val="004A4D0B"/>
    <w:rsid w:val="004A5F4C"/>
    <w:rsid w:val="004B7FCE"/>
    <w:rsid w:val="004C7B10"/>
    <w:rsid w:val="00516152"/>
    <w:rsid w:val="0052559C"/>
    <w:rsid w:val="005274DA"/>
    <w:rsid w:val="00536BBB"/>
    <w:rsid w:val="00550A7C"/>
    <w:rsid w:val="00564ECC"/>
    <w:rsid w:val="00580589"/>
    <w:rsid w:val="0058210D"/>
    <w:rsid w:val="005922E4"/>
    <w:rsid w:val="005961F6"/>
    <w:rsid w:val="0059631C"/>
    <w:rsid w:val="005A10B9"/>
    <w:rsid w:val="005B1903"/>
    <w:rsid w:val="005B4987"/>
    <w:rsid w:val="005D3D62"/>
    <w:rsid w:val="005D52B7"/>
    <w:rsid w:val="005E235C"/>
    <w:rsid w:val="005F1076"/>
    <w:rsid w:val="005F6884"/>
    <w:rsid w:val="00622EFF"/>
    <w:rsid w:val="006244C5"/>
    <w:rsid w:val="00627652"/>
    <w:rsid w:val="00635169"/>
    <w:rsid w:val="00654332"/>
    <w:rsid w:val="006621BA"/>
    <w:rsid w:val="00674EDF"/>
    <w:rsid w:val="00676741"/>
    <w:rsid w:val="006829D9"/>
    <w:rsid w:val="0069661D"/>
    <w:rsid w:val="006A611C"/>
    <w:rsid w:val="006B6AEF"/>
    <w:rsid w:val="006F09CF"/>
    <w:rsid w:val="00716791"/>
    <w:rsid w:val="007413C7"/>
    <w:rsid w:val="007445CE"/>
    <w:rsid w:val="00756B8E"/>
    <w:rsid w:val="00761B99"/>
    <w:rsid w:val="00773502"/>
    <w:rsid w:val="00797B93"/>
    <w:rsid w:val="007A36F1"/>
    <w:rsid w:val="007C3608"/>
    <w:rsid w:val="007E34FD"/>
    <w:rsid w:val="007E6162"/>
    <w:rsid w:val="007F2BF5"/>
    <w:rsid w:val="007F3DBD"/>
    <w:rsid w:val="0080219C"/>
    <w:rsid w:val="0081191A"/>
    <w:rsid w:val="008219CD"/>
    <w:rsid w:val="00826672"/>
    <w:rsid w:val="00845AF0"/>
    <w:rsid w:val="00857A30"/>
    <w:rsid w:val="00867224"/>
    <w:rsid w:val="008769CC"/>
    <w:rsid w:val="008A13E3"/>
    <w:rsid w:val="008A47FF"/>
    <w:rsid w:val="008B6A8A"/>
    <w:rsid w:val="008D2840"/>
    <w:rsid w:val="009016DC"/>
    <w:rsid w:val="0091342D"/>
    <w:rsid w:val="009135AF"/>
    <w:rsid w:val="00917DC0"/>
    <w:rsid w:val="009269DC"/>
    <w:rsid w:val="00934897"/>
    <w:rsid w:val="00934B9A"/>
    <w:rsid w:val="00947389"/>
    <w:rsid w:val="00954426"/>
    <w:rsid w:val="009569E3"/>
    <w:rsid w:val="00967EEA"/>
    <w:rsid w:val="00991F0E"/>
    <w:rsid w:val="009946B1"/>
    <w:rsid w:val="009C3691"/>
    <w:rsid w:val="009D6309"/>
    <w:rsid w:val="009E08A6"/>
    <w:rsid w:val="009F15B6"/>
    <w:rsid w:val="009F7825"/>
    <w:rsid w:val="00A178A4"/>
    <w:rsid w:val="00A35BCB"/>
    <w:rsid w:val="00A40B52"/>
    <w:rsid w:val="00A50BA0"/>
    <w:rsid w:val="00A64C62"/>
    <w:rsid w:val="00A917CA"/>
    <w:rsid w:val="00AA3208"/>
    <w:rsid w:val="00AA34A6"/>
    <w:rsid w:val="00AA61ED"/>
    <w:rsid w:val="00AB0B02"/>
    <w:rsid w:val="00AB58A2"/>
    <w:rsid w:val="00AD06B3"/>
    <w:rsid w:val="00AF7BB6"/>
    <w:rsid w:val="00B11F2C"/>
    <w:rsid w:val="00B25EE8"/>
    <w:rsid w:val="00B329D6"/>
    <w:rsid w:val="00B65575"/>
    <w:rsid w:val="00B76FC7"/>
    <w:rsid w:val="00B90124"/>
    <w:rsid w:val="00BB7A95"/>
    <w:rsid w:val="00BD1908"/>
    <w:rsid w:val="00BE1A46"/>
    <w:rsid w:val="00BE3FAC"/>
    <w:rsid w:val="00BF0A71"/>
    <w:rsid w:val="00C11268"/>
    <w:rsid w:val="00C45038"/>
    <w:rsid w:val="00C50F5F"/>
    <w:rsid w:val="00C52B79"/>
    <w:rsid w:val="00C63901"/>
    <w:rsid w:val="00C739D6"/>
    <w:rsid w:val="00C8076E"/>
    <w:rsid w:val="00C817AE"/>
    <w:rsid w:val="00C86C06"/>
    <w:rsid w:val="00CB09C0"/>
    <w:rsid w:val="00CC0B18"/>
    <w:rsid w:val="00CD66D5"/>
    <w:rsid w:val="00CF5D7C"/>
    <w:rsid w:val="00CF76F9"/>
    <w:rsid w:val="00CF783E"/>
    <w:rsid w:val="00D0081C"/>
    <w:rsid w:val="00D01C8C"/>
    <w:rsid w:val="00D15EFE"/>
    <w:rsid w:val="00D4533E"/>
    <w:rsid w:val="00D5240B"/>
    <w:rsid w:val="00D7446C"/>
    <w:rsid w:val="00D74DA0"/>
    <w:rsid w:val="00D87CD7"/>
    <w:rsid w:val="00D95FF2"/>
    <w:rsid w:val="00DB4109"/>
    <w:rsid w:val="00DD581E"/>
    <w:rsid w:val="00DE2624"/>
    <w:rsid w:val="00DE4D2B"/>
    <w:rsid w:val="00DF760C"/>
    <w:rsid w:val="00E01C7D"/>
    <w:rsid w:val="00E030D7"/>
    <w:rsid w:val="00E04019"/>
    <w:rsid w:val="00E0709A"/>
    <w:rsid w:val="00E103B7"/>
    <w:rsid w:val="00E15143"/>
    <w:rsid w:val="00E21624"/>
    <w:rsid w:val="00E21EBD"/>
    <w:rsid w:val="00E4579D"/>
    <w:rsid w:val="00E656B2"/>
    <w:rsid w:val="00E717A3"/>
    <w:rsid w:val="00E8329A"/>
    <w:rsid w:val="00E8381C"/>
    <w:rsid w:val="00EC07D8"/>
    <w:rsid w:val="00EE420D"/>
    <w:rsid w:val="00EF143F"/>
    <w:rsid w:val="00F025FA"/>
    <w:rsid w:val="00F11AFF"/>
    <w:rsid w:val="00F26461"/>
    <w:rsid w:val="00F37547"/>
    <w:rsid w:val="00F50535"/>
    <w:rsid w:val="00F56B10"/>
    <w:rsid w:val="00F6595D"/>
    <w:rsid w:val="00FA272B"/>
    <w:rsid w:val="00FA2E66"/>
    <w:rsid w:val="00FA4EBB"/>
    <w:rsid w:val="00FE3750"/>
    <w:rsid w:val="00FF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901"/>
    <w:rPr>
      <w:sz w:val="24"/>
      <w:szCs w:val="24"/>
    </w:rPr>
  </w:style>
  <w:style w:type="paragraph" w:styleId="3">
    <w:name w:val="heading 3"/>
    <w:basedOn w:val="a"/>
    <w:qFormat/>
    <w:rsid w:val="003D68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851"/>
    <w:pPr>
      <w:spacing w:before="100" w:beforeAutospacing="1" w:after="100" w:afterAutospacing="1"/>
    </w:pPr>
  </w:style>
  <w:style w:type="paragraph" w:customStyle="1" w:styleId="ConsPlusNormal">
    <w:name w:val="ConsPlusNormal"/>
    <w:rsid w:val="000D5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BE1A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826672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rsid w:val="000C69A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C795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2">
    <w:name w:val="Font Style32"/>
    <w:basedOn w:val="a0"/>
    <w:rsid w:val="001C795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rsid w:val="00934897"/>
    <w:rPr>
      <w:color w:val="0000FF"/>
      <w:u w:val="single"/>
    </w:rPr>
  </w:style>
  <w:style w:type="paragraph" w:customStyle="1" w:styleId="ConsPlusTitle">
    <w:name w:val="ConsPlusTitle"/>
    <w:rsid w:val="00E040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73502"/>
    <w:pPr>
      <w:ind w:left="720"/>
      <w:contextualSpacing/>
    </w:pPr>
  </w:style>
  <w:style w:type="table" w:styleId="a6">
    <w:name w:val="Table Grid"/>
    <w:basedOn w:val="a1"/>
    <w:rsid w:val="003C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1191A"/>
    <w:pPr>
      <w:spacing w:after="120"/>
    </w:pPr>
  </w:style>
  <w:style w:type="character" w:customStyle="1" w:styleId="a8">
    <w:name w:val="Основной текст Знак"/>
    <w:basedOn w:val="a0"/>
    <w:link w:val="a7"/>
    <w:rsid w:val="008119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6FB2-B16D-49F5-B9A3-C41FDEC3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1421</Words>
  <Characters>11421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vt:lpstr>
    </vt:vector>
  </TitlesOfParts>
  <Company>Microsoft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dc:title>
  <dc:creator>user</dc:creator>
  <cp:lastModifiedBy>1</cp:lastModifiedBy>
  <cp:revision>51</cp:revision>
  <dcterms:created xsi:type="dcterms:W3CDTF">2021-03-29T11:18:00Z</dcterms:created>
  <dcterms:modified xsi:type="dcterms:W3CDTF">2025-05-04T16:41:00Z</dcterms:modified>
</cp:coreProperties>
</file>