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4CD" w:rsidRPr="00280B49" w:rsidRDefault="00DE14CD" w:rsidP="00DE14CD">
      <w:pPr>
        <w:jc w:val="center"/>
        <w:rPr>
          <w:b/>
          <w:u w:val="single"/>
        </w:rPr>
      </w:pPr>
      <w:r w:rsidRPr="00280B49">
        <w:rPr>
          <w:b/>
          <w:u w:val="single"/>
        </w:rPr>
        <w:t>Совет Ольгинского сельского поселения</w:t>
      </w:r>
    </w:p>
    <w:p w:rsidR="00DE14CD" w:rsidRPr="00280B49" w:rsidRDefault="00DE14CD" w:rsidP="00DE14CD">
      <w:pPr>
        <w:jc w:val="center"/>
        <w:rPr>
          <w:b/>
          <w:u w:val="single"/>
        </w:rPr>
      </w:pPr>
      <w:r w:rsidRPr="00280B49">
        <w:rPr>
          <w:b/>
          <w:u w:val="single"/>
        </w:rPr>
        <w:t>Полтавского муниципального района Омской области</w:t>
      </w:r>
    </w:p>
    <w:p w:rsidR="00DE14CD" w:rsidRPr="00280B49" w:rsidRDefault="00DE14CD" w:rsidP="00DE14CD">
      <w:pPr>
        <w:jc w:val="center"/>
        <w:rPr>
          <w:b/>
        </w:rPr>
      </w:pPr>
    </w:p>
    <w:p w:rsidR="00DE14CD" w:rsidRPr="00280B49" w:rsidRDefault="00DE14CD" w:rsidP="00DE14CD">
      <w:pPr>
        <w:jc w:val="center"/>
        <w:rPr>
          <w:b/>
        </w:rPr>
      </w:pPr>
      <w:r w:rsidRPr="00280B49">
        <w:rPr>
          <w:b/>
        </w:rPr>
        <w:t>РЕШЕНИЕ</w:t>
      </w:r>
    </w:p>
    <w:p w:rsidR="00DE14CD" w:rsidRPr="00280B49" w:rsidRDefault="00DE14CD" w:rsidP="00DE14CD">
      <w:pPr>
        <w:jc w:val="center"/>
        <w:rPr>
          <w:b/>
        </w:rPr>
      </w:pPr>
    </w:p>
    <w:p w:rsidR="00DE14CD" w:rsidRPr="00280B49" w:rsidRDefault="00DE14CD" w:rsidP="00DE14CD">
      <w:pPr>
        <w:jc w:val="center"/>
        <w:rPr>
          <w:b/>
        </w:rPr>
      </w:pPr>
    </w:p>
    <w:p w:rsidR="00DE14CD" w:rsidRPr="00280B49" w:rsidRDefault="00DE14CD" w:rsidP="00DE14CD">
      <w:r>
        <w:t xml:space="preserve">от </w:t>
      </w:r>
      <w:r w:rsidRPr="00280B49">
        <w:t xml:space="preserve"> </w:t>
      </w:r>
      <w:r w:rsidR="00BF6EC4">
        <w:t xml:space="preserve">28 </w:t>
      </w:r>
      <w:r w:rsidRPr="00280B49">
        <w:t>апреля 202</w:t>
      </w:r>
      <w:r>
        <w:t>3</w:t>
      </w:r>
      <w:r w:rsidRPr="00280B49">
        <w:t xml:space="preserve"> года                                     </w:t>
      </w:r>
      <w:r w:rsidRPr="00280B49">
        <w:tab/>
      </w:r>
      <w:r w:rsidRPr="00280B49">
        <w:tab/>
      </w:r>
      <w:r w:rsidRPr="00280B49">
        <w:tab/>
      </w:r>
      <w:r>
        <w:t xml:space="preserve">            </w:t>
      </w:r>
      <w:r w:rsidRPr="00280B49">
        <w:tab/>
        <w:t xml:space="preserve">            № </w:t>
      </w:r>
      <w:r>
        <w:t xml:space="preserve"> </w:t>
      </w:r>
      <w:r w:rsidR="00BF6EC4">
        <w:t>11</w:t>
      </w:r>
    </w:p>
    <w:p w:rsidR="00DE14CD" w:rsidRPr="00280B49" w:rsidRDefault="00DE14CD" w:rsidP="00DE14CD"/>
    <w:p w:rsidR="00DE14CD" w:rsidRPr="00280B49" w:rsidRDefault="00DE14CD" w:rsidP="00DE14CD">
      <w:pPr>
        <w:jc w:val="center"/>
      </w:pPr>
    </w:p>
    <w:p w:rsidR="00DE14CD" w:rsidRPr="00280B49" w:rsidRDefault="00DE14CD" w:rsidP="00DE14CD">
      <w:pPr>
        <w:jc w:val="both"/>
      </w:pPr>
      <w:r w:rsidRPr="00280B49">
        <w:t>О заключении контрольно-счетного органа</w:t>
      </w:r>
    </w:p>
    <w:p w:rsidR="00DE14CD" w:rsidRPr="00280B49" w:rsidRDefault="00DE14CD" w:rsidP="00DE14CD">
      <w:pPr>
        <w:jc w:val="both"/>
      </w:pPr>
      <w:r w:rsidRPr="00280B49">
        <w:t>муниципального образования</w:t>
      </w:r>
    </w:p>
    <w:p w:rsidR="00DE14CD" w:rsidRPr="00280B49" w:rsidRDefault="00DE14CD" w:rsidP="00DE14CD">
      <w:pPr>
        <w:jc w:val="both"/>
      </w:pPr>
      <w:r w:rsidRPr="00280B49">
        <w:t>«Полтавский муниципальный район Омской области»</w:t>
      </w:r>
    </w:p>
    <w:p w:rsidR="00DE14CD" w:rsidRPr="00280B49" w:rsidRDefault="00DE14CD" w:rsidP="00DE14CD">
      <w:pPr>
        <w:jc w:val="both"/>
      </w:pPr>
      <w:r w:rsidRPr="00280B49">
        <w:t>на проект отчета об исполнении местного бюджета за 202</w:t>
      </w:r>
      <w:r>
        <w:t>2</w:t>
      </w:r>
      <w:r w:rsidRPr="00280B49">
        <w:t xml:space="preserve"> год</w:t>
      </w:r>
    </w:p>
    <w:p w:rsidR="00DE14CD" w:rsidRPr="00280B49" w:rsidRDefault="00DE14CD" w:rsidP="00DE14CD"/>
    <w:p w:rsidR="00DE14CD" w:rsidRPr="00280B49" w:rsidRDefault="00DE14CD" w:rsidP="00DE14CD">
      <w:pPr>
        <w:ind w:firstLine="851"/>
        <w:jc w:val="both"/>
      </w:pPr>
      <w:r w:rsidRPr="00280B49">
        <w:t>Руководствуясь Бюджетным Кодексом Российской Федерации, Уставом Ольгинского сельского поселения, Положением о бюджетном процессе в Ольгинском сельском поселении, Положением о «Контрольно-счетном органе муниципального образования «Полтавский муниципальный района Омской области», заслушав выступление председателя контрольно-счетного органа Е.В.Галаган, Совет Ольгинского сельского поселения</w:t>
      </w:r>
    </w:p>
    <w:p w:rsidR="00DE14CD" w:rsidRPr="00280B49" w:rsidRDefault="00DE14CD" w:rsidP="00DE14CD">
      <w:pPr>
        <w:ind w:firstLine="720"/>
        <w:jc w:val="both"/>
        <w:rPr>
          <w:b/>
        </w:rPr>
      </w:pPr>
    </w:p>
    <w:p w:rsidR="00DE14CD" w:rsidRPr="00280B49" w:rsidRDefault="00DE14CD" w:rsidP="00DE14CD">
      <w:pPr>
        <w:ind w:firstLine="851"/>
        <w:jc w:val="both"/>
        <w:rPr>
          <w:b/>
        </w:rPr>
      </w:pPr>
      <w:r w:rsidRPr="00280B49">
        <w:rPr>
          <w:b/>
        </w:rPr>
        <w:t>РЕШИЛ:</w:t>
      </w:r>
    </w:p>
    <w:p w:rsidR="00DE14CD" w:rsidRPr="00280B49" w:rsidRDefault="00DE14CD" w:rsidP="00DE14CD">
      <w:pPr>
        <w:ind w:firstLine="851"/>
        <w:jc w:val="both"/>
        <w:rPr>
          <w:b/>
        </w:rPr>
      </w:pPr>
    </w:p>
    <w:p w:rsidR="00DE14CD" w:rsidRPr="00280B49" w:rsidRDefault="00DE14CD" w:rsidP="00DE14CD">
      <w:pPr>
        <w:spacing w:after="200" w:line="276" w:lineRule="auto"/>
        <w:contextualSpacing/>
        <w:jc w:val="both"/>
      </w:pPr>
      <w:r w:rsidRPr="00280B49">
        <w:t xml:space="preserve">              1. Заключение № </w:t>
      </w:r>
      <w:r>
        <w:t>26</w:t>
      </w:r>
      <w:r w:rsidRPr="00280B49">
        <w:t xml:space="preserve"> </w:t>
      </w:r>
      <w:r w:rsidRPr="00280B49">
        <w:rPr>
          <w:rFonts w:eastAsia="Calibri"/>
        </w:rPr>
        <w:t xml:space="preserve">о результатах экспертно-аналитического мероприятия «Внешняя проверка годового отчета об исполнении бюджета </w:t>
      </w:r>
      <w:r w:rsidRPr="00280B49">
        <w:t>Ольгин</w:t>
      </w:r>
      <w:r w:rsidRPr="00280B49">
        <w:rPr>
          <w:rFonts w:eastAsia="Calibri"/>
        </w:rPr>
        <w:t>ского сельского поселения Полтавского муниципального района за 202</w:t>
      </w:r>
      <w:r>
        <w:rPr>
          <w:rFonts w:eastAsia="Calibri"/>
        </w:rPr>
        <w:t>2</w:t>
      </w:r>
      <w:r w:rsidRPr="00280B49">
        <w:rPr>
          <w:rFonts w:eastAsia="Calibri"/>
        </w:rPr>
        <w:t xml:space="preserve"> год» </w:t>
      </w:r>
      <w:r w:rsidRPr="00280B49">
        <w:t>принять к сведению (прилагается).</w:t>
      </w:r>
    </w:p>
    <w:p w:rsidR="00DE14CD" w:rsidRPr="00280B49" w:rsidRDefault="00DE14CD" w:rsidP="00DE14CD">
      <w:pPr>
        <w:ind w:firstLine="851"/>
        <w:jc w:val="both"/>
      </w:pPr>
      <w:r w:rsidRPr="00280B49">
        <w:t>2. Настоящее решение опубликовать (обнародовать).</w:t>
      </w:r>
    </w:p>
    <w:p w:rsidR="00DE14CD" w:rsidRPr="00280B49" w:rsidRDefault="00DE14CD" w:rsidP="00DE14CD">
      <w:pPr>
        <w:ind w:firstLine="851"/>
        <w:jc w:val="both"/>
      </w:pPr>
    </w:p>
    <w:p w:rsidR="00DE14CD" w:rsidRPr="00280B49" w:rsidRDefault="00D22A54" w:rsidP="00DE14CD">
      <w:pPr>
        <w:ind w:firstLine="900"/>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220.95pt;margin-top:1.35pt;width:100.5pt;height:63.75pt;z-index:251660288" strokecolor="white [3212]">
            <v:textbox>
              <w:txbxContent>
                <w:p w:rsidR="00DE14CD" w:rsidRDefault="00DE14CD" w:rsidP="00DE14CD"/>
              </w:txbxContent>
            </v:textbox>
          </v:shape>
        </w:pict>
      </w:r>
      <w:r w:rsidR="00DE14CD" w:rsidRPr="00280B49">
        <w:tab/>
      </w:r>
    </w:p>
    <w:p w:rsidR="00DE14CD" w:rsidRPr="00280B49" w:rsidRDefault="00DE14CD" w:rsidP="00DE14CD">
      <w:r w:rsidRPr="00280B49">
        <w:t>Председатель Совета</w:t>
      </w:r>
    </w:p>
    <w:p w:rsidR="00DE14CD" w:rsidRPr="00280B49" w:rsidRDefault="00DE14CD" w:rsidP="00DE14CD">
      <w:r w:rsidRPr="00280B49">
        <w:t>Ольгинского сельского поселения                                                          И.В. Ярош</w:t>
      </w:r>
    </w:p>
    <w:p w:rsidR="00DE14CD" w:rsidRPr="00280B49" w:rsidRDefault="00DE14CD" w:rsidP="00DE14CD">
      <w:pPr>
        <w:jc w:val="both"/>
      </w:pPr>
    </w:p>
    <w:p w:rsidR="00DE14CD" w:rsidRPr="00280B49" w:rsidRDefault="00DE14CD" w:rsidP="00DE14CD"/>
    <w:p w:rsidR="008E4814" w:rsidRDefault="008E4814">
      <w:pPr>
        <w:jc w:val="center"/>
      </w:pPr>
    </w:p>
    <w:p w:rsidR="004F5781" w:rsidRPr="004F5781" w:rsidRDefault="004F5781" w:rsidP="004F5781">
      <w:pPr>
        <w:spacing w:after="200" w:line="276" w:lineRule="auto"/>
        <w:contextualSpacing/>
        <w:jc w:val="center"/>
        <w:rPr>
          <w:rFonts w:eastAsia="Calibri"/>
          <w:lang w:eastAsia="en-US"/>
        </w:rPr>
      </w:pPr>
    </w:p>
    <w:p w:rsidR="00DE14CD" w:rsidRDefault="00DE14CD">
      <w:pPr>
        <w:jc w:val="center"/>
      </w:pPr>
    </w:p>
    <w:p w:rsidR="00DE14CD" w:rsidRDefault="00DE14CD">
      <w:pPr>
        <w:jc w:val="center"/>
      </w:pPr>
    </w:p>
    <w:p w:rsidR="00DE14CD" w:rsidRDefault="00DE14CD">
      <w:pPr>
        <w:jc w:val="center"/>
      </w:pPr>
    </w:p>
    <w:p w:rsidR="00DE14CD" w:rsidRDefault="00DE14CD">
      <w:pPr>
        <w:jc w:val="center"/>
      </w:pPr>
    </w:p>
    <w:p w:rsidR="00DE14CD" w:rsidRDefault="00DE14CD">
      <w:pPr>
        <w:jc w:val="center"/>
      </w:pPr>
    </w:p>
    <w:p w:rsidR="00DE14CD" w:rsidRDefault="00DE14CD">
      <w:pPr>
        <w:jc w:val="center"/>
      </w:pPr>
    </w:p>
    <w:p w:rsidR="00DE14CD" w:rsidRDefault="00DE14CD">
      <w:pPr>
        <w:jc w:val="center"/>
      </w:pPr>
    </w:p>
    <w:p w:rsidR="00DE14CD" w:rsidRDefault="00DE14CD">
      <w:pPr>
        <w:jc w:val="center"/>
      </w:pPr>
    </w:p>
    <w:p w:rsidR="00DE14CD" w:rsidRDefault="00DE14CD">
      <w:pPr>
        <w:jc w:val="center"/>
      </w:pPr>
    </w:p>
    <w:p w:rsidR="00DE14CD" w:rsidRDefault="00DE14CD">
      <w:pPr>
        <w:jc w:val="center"/>
      </w:pPr>
    </w:p>
    <w:p w:rsidR="00DE14CD" w:rsidRDefault="00DE14CD">
      <w:pPr>
        <w:jc w:val="center"/>
      </w:pPr>
    </w:p>
    <w:p w:rsidR="00DE14CD" w:rsidRDefault="00DE14CD">
      <w:pPr>
        <w:jc w:val="center"/>
      </w:pPr>
    </w:p>
    <w:p w:rsidR="00DE14CD" w:rsidRDefault="00DE14CD">
      <w:pPr>
        <w:jc w:val="center"/>
      </w:pPr>
    </w:p>
    <w:p w:rsidR="00DE14CD" w:rsidRDefault="00DE14CD">
      <w:pPr>
        <w:jc w:val="center"/>
      </w:pPr>
    </w:p>
    <w:p w:rsidR="00DE14CD" w:rsidRDefault="00DE14CD">
      <w:pPr>
        <w:jc w:val="center"/>
      </w:pPr>
    </w:p>
    <w:p w:rsidR="00DE14CD" w:rsidRDefault="00DE14CD">
      <w:pPr>
        <w:jc w:val="center"/>
      </w:pPr>
    </w:p>
    <w:p w:rsidR="008E4814" w:rsidRDefault="008E4814">
      <w:pPr>
        <w:contextualSpacing/>
        <w:jc w:val="both"/>
      </w:pPr>
    </w:p>
    <w:p w:rsidR="008E4814" w:rsidRDefault="00437C59">
      <w:pPr>
        <w:contextualSpacing/>
        <w:jc w:val="center"/>
        <w:rPr>
          <w:rFonts w:eastAsia="Calibri"/>
          <w:b/>
          <w:lang w:eastAsia="en-US"/>
        </w:rPr>
      </w:pPr>
      <w:r>
        <w:rPr>
          <w:rFonts w:eastAsia="Calibri"/>
          <w:b/>
          <w:lang w:eastAsia="en-US"/>
        </w:rPr>
        <w:t>ЗАКЛЮЧЕНИЕ №26</w:t>
      </w:r>
    </w:p>
    <w:p w:rsidR="008E4814" w:rsidRDefault="00437C59">
      <w:pPr>
        <w:spacing w:after="200" w:line="276" w:lineRule="auto"/>
        <w:contextualSpacing/>
        <w:jc w:val="center"/>
        <w:rPr>
          <w:rFonts w:eastAsia="Calibri"/>
          <w:b/>
          <w:lang w:eastAsia="en-US"/>
        </w:rPr>
      </w:pPr>
      <w:r>
        <w:rPr>
          <w:rFonts w:eastAsia="Calibri"/>
          <w:b/>
          <w:lang w:eastAsia="en-US"/>
        </w:rPr>
        <w:t xml:space="preserve">о результатах экспертно-аналитического мероприятия «Внешняя проверка годового отчета об исполнении бюджета </w:t>
      </w:r>
      <w:r>
        <w:rPr>
          <w:b/>
          <w:color w:val="333333"/>
        </w:rPr>
        <w:t>Ольгин</w:t>
      </w:r>
      <w:r>
        <w:rPr>
          <w:rFonts w:eastAsia="Calibri"/>
          <w:b/>
          <w:lang w:eastAsia="en-US"/>
        </w:rPr>
        <w:t>ского сельского поселения Полтавского муниципального района за 2022год».</w:t>
      </w:r>
    </w:p>
    <w:p w:rsidR="008E4814" w:rsidRDefault="008E4814">
      <w:pPr>
        <w:spacing w:after="200" w:line="276" w:lineRule="auto"/>
        <w:contextualSpacing/>
        <w:jc w:val="center"/>
        <w:rPr>
          <w:rFonts w:eastAsia="Calibri"/>
          <w:b/>
          <w:lang w:eastAsia="en-US"/>
        </w:rPr>
      </w:pPr>
    </w:p>
    <w:p w:rsidR="008E4814" w:rsidRPr="00DE14CD" w:rsidRDefault="00437C59">
      <w:pPr>
        <w:spacing w:after="200" w:line="276" w:lineRule="auto"/>
        <w:contextualSpacing/>
        <w:jc w:val="right"/>
        <w:rPr>
          <w:rFonts w:eastAsia="Calibri"/>
          <w:lang w:eastAsia="en-US"/>
        </w:rPr>
      </w:pPr>
      <w:r w:rsidRPr="00DE14CD">
        <w:rPr>
          <w:rFonts w:eastAsia="Calibri"/>
          <w:lang w:eastAsia="en-US"/>
        </w:rPr>
        <w:t>26 апреля 2023г</w:t>
      </w:r>
    </w:p>
    <w:p w:rsidR="008E4814" w:rsidRPr="00DE14CD" w:rsidRDefault="00437C59">
      <w:pPr>
        <w:ind w:firstLine="709"/>
        <w:jc w:val="both"/>
      </w:pPr>
      <w:r w:rsidRPr="00DE14CD">
        <w:rPr>
          <w:b/>
          <w:bCs/>
          <w:i/>
          <w:iCs/>
        </w:rPr>
        <w:t>Основание для проведения:</w:t>
      </w:r>
      <w:r w:rsidRPr="00DE14CD">
        <w:t xml:space="preserve"> статья 264.4 Бюджетного кодекса Российской Федерации, статья 21 Положения «О бюджетном процессе в  Ольгинском сельском поселении», утвержденного решением Совета депутатов Ольгинского сельского поселения от 25.03.2022г. №9 (далее-Положение о бюджетном процессе),  Положение «О Контрольно-счетном органе муниципального образования «Полтавский муниципальный район», утвержденное решением Совета от 31.01.2022г. №3, пункт 2.6 плана работы Контрольно-счетного органа муниципального образования на 2023год, Соглашение о передаче полномочий внешнего муниципального финансового контроля от 29.03.2022 №5.</w:t>
      </w:r>
    </w:p>
    <w:p w:rsidR="008E4814" w:rsidRPr="00DE14CD" w:rsidRDefault="00437C59">
      <w:pPr>
        <w:ind w:firstLine="709"/>
        <w:jc w:val="both"/>
      </w:pPr>
      <w:r w:rsidRPr="00DE14CD">
        <w:rPr>
          <w:b/>
          <w:bCs/>
          <w:i/>
          <w:iCs/>
        </w:rPr>
        <w:t xml:space="preserve">Цель проведения внешней проверки: </w:t>
      </w:r>
      <w:r w:rsidRPr="00DE14CD">
        <w:rPr>
          <w:bCs/>
          <w:iCs/>
        </w:rPr>
        <w:t xml:space="preserve">соответствие годового отчета об исполнении бюджета </w:t>
      </w:r>
      <w:r w:rsidRPr="00DE14CD">
        <w:t>Ольгин</w:t>
      </w:r>
      <w:r w:rsidRPr="00DE14CD">
        <w:rPr>
          <w:bCs/>
          <w:iCs/>
        </w:rPr>
        <w:t>ского сельского поселения требованиям бюджетного законодательства и инструкции «</w:t>
      </w:r>
      <w:r w:rsidRPr="00DE14CD">
        <w:t>о порядке составления и представления годовой, квартальной и месячной отчетности об исполнении бюджетов бюджетной системы Российской Федерации» от 28.12.2010г. №191н.</w:t>
      </w:r>
    </w:p>
    <w:p w:rsidR="008E4814" w:rsidRPr="00DE14CD" w:rsidRDefault="00437C59">
      <w:pPr>
        <w:ind w:firstLine="709"/>
        <w:jc w:val="both"/>
      </w:pPr>
      <w:r w:rsidRPr="00DE14CD">
        <w:rPr>
          <w:b/>
          <w:bCs/>
          <w:i/>
          <w:iCs/>
        </w:rPr>
        <w:t>Предмет проверки:</w:t>
      </w:r>
      <w:r w:rsidRPr="00DE14CD">
        <w:t xml:space="preserve"> Отчет об исполнении местного бюджета.</w:t>
      </w:r>
    </w:p>
    <w:p w:rsidR="008E4814" w:rsidRPr="00DE14CD" w:rsidRDefault="00437C59">
      <w:pPr>
        <w:ind w:firstLine="709"/>
        <w:jc w:val="both"/>
      </w:pPr>
      <w:r w:rsidRPr="00DE14CD">
        <w:rPr>
          <w:b/>
          <w:bCs/>
          <w:i/>
          <w:iCs/>
        </w:rPr>
        <w:t xml:space="preserve">Проверяемый период: </w:t>
      </w:r>
      <w:r w:rsidRPr="00DE14CD">
        <w:t>2022год.</w:t>
      </w:r>
    </w:p>
    <w:p w:rsidR="008E4814" w:rsidRPr="00DE14CD" w:rsidRDefault="00437C59">
      <w:pPr>
        <w:ind w:firstLine="709"/>
        <w:jc w:val="both"/>
      </w:pPr>
      <w:r w:rsidRPr="00DE14CD">
        <w:rPr>
          <w:b/>
          <w:bCs/>
          <w:i/>
          <w:iCs/>
        </w:rPr>
        <w:t xml:space="preserve">Объект проверки: </w:t>
      </w:r>
      <w:r w:rsidRPr="00DE14CD">
        <w:t>Ольгинское сельское поселение Полтавского муниципального района.</w:t>
      </w:r>
    </w:p>
    <w:p w:rsidR="008E4814" w:rsidRPr="00DE14CD" w:rsidRDefault="00437C59">
      <w:pPr>
        <w:ind w:firstLine="709"/>
        <w:jc w:val="both"/>
      </w:pPr>
      <w:r w:rsidRPr="00DE14CD">
        <w:rPr>
          <w:b/>
          <w:bCs/>
          <w:i/>
          <w:iCs/>
        </w:rPr>
        <w:t>Срок проведения проверки:</w:t>
      </w:r>
      <w:r w:rsidRPr="00DE14CD">
        <w:t xml:space="preserve"> с 25.04.2023г. по 26.04.2023г.</w:t>
      </w:r>
    </w:p>
    <w:p w:rsidR="008E4814" w:rsidRPr="00DE14CD" w:rsidRDefault="008E4814">
      <w:pPr>
        <w:spacing w:after="200" w:line="276" w:lineRule="auto"/>
        <w:contextualSpacing/>
        <w:jc w:val="both"/>
        <w:rPr>
          <w:rFonts w:eastAsia="Calibri"/>
          <w:lang w:eastAsia="en-US"/>
        </w:rPr>
      </w:pPr>
    </w:p>
    <w:p w:rsidR="008E4814" w:rsidRPr="00DE14CD" w:rsidRDefault="00437C59">
      <w:pPr>
        <w:numPr>
          <w:ilvl w:val="0"/>
          <w:numId w:val="1"/>
        </w:numPr>
        <w:spacing w:after="200" w:line="276" w:lineRule="auto"/>
        <w:ind w:left="0" w:firstLine="0"/>
        <w:contextualSpacing/>
        <w:jc w:val="center"/>
        <w:rPr>
          <w:rFonts w:eastAsia="Calibri"/>
          <w:b/>
          <w:lang w:eastAsia="en-US"/>
        </w:rPr>
      </w:pPr>
      <w:r w:rsidRPr="00DE14CD">
        <w:rPr>
          <w:rFonts w:eastAsia="Calibri"/>
          <w:b/>
          <w:lang w:eastAsia="en-US"/>
        </w:rPr>
        <w:t>Общие положения</w:t>
      </w:r>
    </w:p>
    <w:p w:rsidR="008E4814" w:rsidRPr="00DE14CD" w:rsidRDefault="00437C59">
      <w:pPr>
        <w:ind w:firstLine="709"/>
        <w:jc w:val="both"/>
        <w:rPr>
          <w:rFonts w:eastAsia="Calibri"/>
        </w:rPr>
      </w:pPr>
      <w:r w:rsidRPr="00DE14CD">
        <w:rPr>
          <w:rFonts w:eastAsia="Calibri"/>
          <w:lang w:eastAsia="en-US"/>
        </w:rPr>
        <w:t xml:space="preserve">Заключение на годовой отчет об исполнении бюджета </w:t>
      </w:r>
      <w:r w:rsidRPr="00DE14CD">
        <w:t>Ольгин</w:t>
      </w:r>
      <w:r w:rsidRPr="00DE14CD">
        <w:rPr>
          <w:rFonts w:eastAsia="Calibri"/>
          <w:lang w:eastAsia="en-US"/>
        </w:rPr>
        <w:t>ского сельского поселения за 2022год подготовлено Контрольно-счетным органом муниципального района Полтавского муниципального района в соответствии с требованиями статьи 264.4 Бюджетного Кодекса Российской Федерации, Положения «О Контрольно-счетном органе муниципального образования «Полтавский муниципальный район Омской области».</w:t>
      </w:r>
    </w:p>
    <w:p w:rsidR="008E4814" w:rsidRPr="00DE14CD" w:rsidRDefault="00437C59">
      <w:pPr>
        <w:ind w:firstLine="709"/>
        <w:jc w:val="both"/>
        <w:rPr>
          <w:rFonts w:eastAsia="Calibri"/>
        </w:rPr>
      </w:pPr>
      <w:r w:rsidRPr="00DE14CD">
        <w:t>Заключение подготовлено на основании результатов проверки годовой бюджетной отчетности за 2022год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анализа основных показателей исполнения бюджета Администрации Ольгинского сельского поселения (Заключение №25 от 26.04.2023г).</w:t>
      </w:r>
    </w:p>
    <w:p w:rsidR="008E4814" w:rsidRPr="00DE14CD" w:rsidRDefault="00437C59">
      <w:pPr>
        <w:ind w:firstLine="709"/>
        <w:jc w:val="both"/>
      </w:pPr>
      <w:r w:rsidRPr="00DE14CD">
        <w:t>Согласно статьи 264.4 БК РФ 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8E4814" w:rsidRPr="00DE14CD" w:rsidRDefault="00437C59">
      <w:pPr>
        <w:ind w:firstLine="709"/>
        <w:jc w:val="both"/>
      </w:pPr>
      <w:r w:rsidRPr="00DE14CD">
        <w:rPr>
          <w:b/>
          <w:bCs/>
        </w:rPr>
        <w:t> </w:t>
      </w:r>
    </w:p>
    <w:p w:rsidR="008E4814" w:rsidRPr="00DE14CD" w:rsidRDefault="00437C59">
      <w:pPr>
        <w:ind w:firstLine="709"/>
        <w:contextualSpacing/>
        <w:jc w:val="both"/>
        <w:rPr>
          <w:rFonts w:eastAsia="Calibri"/>
          <w:lang w:eastAsia="en-US"/>
        </w:rPr>
      </w:pPr>
      <w:r w:rsidRPr="00DE14CD">
        <w:rPr>
          <w:rFonts w:eastAsia="Calibri"/>
          <w:lang w:eastAsia="en-US"/>
        </w:rPr>
        <w:t xml:space="preserve">Годовой отчет об исполнении бюджета </w:t>
      </w:r>
      <w:r w:rsidRPr="00DE14CD">
        <w:t>Ольгин</w:t>
      </w:r>
      <w:r w:rsidRPr="00DE14CD">
        <w:rPr>
          <w:rFonts w:eastAsia="Calibri"/>
          <w:lang w:eastAsia="en-US"/>
        </w:rPr>
        <w:t>ского сельского поселения за 2022 год (далее–бюджет поселения) поступил в Контрольно-счетный орган Полтавского муниципального района (далее контрольно-счетный орган) в срок до 01 апреля, на бумажном носителе, согласно п.3 ст. 264.4 Бюджетного Кодекса Российской Федерации.</w:t>
      </w:r>
    </w:p>
    <w:p w:rsidR="008E4814" w:rsidRPr="00DE14CD" w:rsidRDefault="00437C59">
      <w:pPr>
        <w:ind w:firstLine="709"/>
        <w:jc w:val="both"/>
      </w:pPr>
      <w:r w:rsidRPr="00DE14CD">
        <w:t>Вместе с годовым отчетом об исполнении бюджета представлен проект решения об исполнении бюджета с приложениями, который в полной мере соответствует требованиям ст.264.6 БК РФ.</w:t>
      </w:r>
    </w:p>
    <w:p w:rsidR="008E4814" w:rsidRPr="00DE14CD" w:rsidRDefault="00437C59">
      <w:pPr>
        <w:ind w:firstLine="709"/>
        <w:contextualSpacing/>
        <w:jc w:val="both"/>
        <w:rPr>
          <w:rFonts w:eastAsia="Calibri"/>
          <w:lang w:eastAsia="en-US"/>
        </w:rPr>
      </w:pPr>
      <w:r w:rsidRPr="00DE14CD">
        <w:rPr>
          <w:rFonts w:eastAsia="Calibri"/>
          <w:lang w:eastAsia="en-US"/>
        </w:rPr>
        <w:lastRenderedPageBreak/>
        <w:t>На основании статьи 219.1 Бюджетного кодекса Российской Федерации 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rsidR="008E4814" w:rsidRPr="00DE14CD" w:rsidRDefault="00437C59">
      <w:pPr>
        <w:widowControl w:val="0"/>
        <w:ind w:firstLine="709"/>
        <w:jc w:val="both"/>
        <w:rPr>
          <w:rFonts w:eastAsia="Calibri"/>
          <w:lang w:eastAsia="en-US"/>
        </w:rPr>
      </w:pPr>
      <w:r w:rsidRPr="00DE14CD">
        <w:rPr>
          <w:rFonts w:eastAsia="Calibri"/>
          <w:lang w:eastAsia="en-US"/>
        </w:rPr>
        <w:t>Показатели бюджетной росписи соответствуют объему расходов бюджета поселения, утвержденному решением Совета депутатов от 29.12.2022г. №56.</w:t>
      </w:r>
    </w:p>
    <w:p w:rsidR="008E4814" w:rsidRPr="00DE14CD" w:rsidRDefault="008E4814">
      <w:pPr>
        <w:widowControl w:val="0"/>
        <w:ind w:firstLine="709"/>
        <w:jc w:val="both"/>
        <w:rPr>
          <w:rFonts w:eastAsia="Calibri"/>
          <w:lang w:eastAsia="en-US"/>
        </w:rPr>
      </w:pPr>
    </w:p>
    <w:p w:rsidR="008E4814" w:rsidRPr="00DE14CD" w:rsidRDefault="00437C59">
      <w:pPr>
        <w:pStyle w:val="ac"/>
        <w:widowControl w:val="0"/>
        <w:numPr>
          <w:ilvl w:val="0"/>
          <w:numId w:val="2"/>
        </w:numPr>
        <w:ind w:right="-1"/>
        <w:jc w:val="center"/>
        <w:rPr>
          <w:rFonts w:ascii="Times New Roman" w:hAnsi="Times New Roman"/>
          <w:b/>
          <w:sz w:val="24"/>
          <w:szCs w:val="24"/>
        </w:rPr>
      </w:pPr>
      <w:r w:rsidRPr="00DE14CD">
        <w:rPr>
          <w:rFonts w:ascii="Times New Roman" w:hAnsi="Times New Roman"/>
          <w:b/>
          <w:sz w:val="24"/>
          <w:szCs w:val="24"/>
        </w:rPr>
        <w:t xml:space="preserve">Анализ бюджетного процесса в </w:t>
      </w:r>
      <w:r w:rsidRPr="00DE14CD">
        <w:rPr>
          <w:rFonts w:ascii="Times New Roman" w:hAnsi="Times New Roman"/>
          <w:b/>
        </w:rPr>
        <w:t>Ольгин</w:t>
      </w:r>
      <w:r w:rsidRPr="00DE14CD">
        <w:rPr>
          <w:rFonts w:ascii="Times New Roman" w:hAnsi="Times New Roman"/>
          <w:b/>
          <w:sz w:val="24"/>
          <w:szCs w:val="24"/>
        </w:rPr>
        <w:t>ском сельском поселении.</w:t>
      </w:r>
    </w:p>
    <w:p w:rsidR="008E4814" w:rsidRPr="00DE14CD" w:rsidRDefault="008E4814">
      <w:pPr>
        <w:pStyle w:val="ac"/>
        <w:widowControl w:val="0"/>
        <w:ind w:right="-1"/>
        <w:jc w:val="both"/>
        <w:rPr>
          <w:rFonts w:ascii="Times New Roman" w:hAnsi="Times New Roman"/>
          <w:b/>
          <w:sz w:val="24"/>
          <w:szCs w:val="24"/>
        </w:rPr>
      </w:pPr>
    </w:p>
    <w:p w:rsidR="008E4814" w:rsidRPr="00DE14CD" w:rsidRDefault="00437C59">
      <w:pPr>
        <w:pStyle w:val="ac"/>
        <w:widowControl w:val="0"/>
        <w:spacing w:after="0" w:line="240" w:lineRule="auto"/>
        <w:ind w:left="0" w:firstLine="709"/>
        <w:jc w:val="both"/>
        <w:rPr>
          <w:rFonts w:ascii="Times New Roman" w:hAnsi="Times New Roman"/>
          <w:sz w:val="24"/>
          <w:szCs w:val="24"/>
        </w:rPr>
      </w:pPr>
      <w:r w:rsidRPr="00DE14CD">
        <w:rPr>
          <w:rFonts w:ascii="Times New Roman" w:hAnsi="Times New Roman"/>
          <w:sz w:val="24"/>
          <w:szCs w:val="24"/>
        </w:rPr>
        <w:t xml:space="preserve">В 2022году бюджетный процесс в </w:t>
      </w:r>
      <w:r w:rsidRPr="00DE14CD">
        <w:rPr>
          <w:rFonts w:ascii="Times New Roman" w:hAnsi="Times New Roman"/>
        </w:rPr>
        <w:t>Ольгин</w:t>
      </w:r>
      <w:r w:rsidRPr="00DE14CD">
        <w:rPr>
          <w:rFonts w:ascii="Times New Roman" w:hAnsi="Times New Roman"/>
          <w:sz w:val="24"/>
          <w:szCs w:val="24"/>
        </w:rPr>
        <w:t>ском сельском поселении осуществлялся в соответствии с БК РФ, Положением о бюджетном процессе, Решением Совета депутатов Ольгинского сельского поселения от 29.11.2021г. №59 «О бюджете сельского поселения на 2022год и на плановый период 2023 и 2024 годов» (с учетом внесенных изменений и дополнений).</w:t>
      </w:r>
    </w:p>
    <w:p w:rsidR="008E4814" w:rsidRPr="00DE14CD" w:rsidRDefault="00437C59">
      <w:pPr>
        <w:pStyle w:val="ac"/>
        <w:widowControl w:val="0"/>
        <w:spacing w:after="0" w:line="240" w:lineRule="auto"/>
        <w:ind w:left="0" w:firstLine="709"/>
        <w:jc w:val="both"/>
        <w:rPr>
          <w:rFonts w:ascii="Times New Roman" w:hAnsi="Times New Roman"/>
          <w:sz w:val="24"/>
          <w:szCs w:val="24"/>
        </w:rPr>
      </w:pPr>
      <w:r w:rsidRPr="00DE14CD">
        <w:rPr>
          <w:rFonts w:ascii="Times New Roman" w:hAnsi="Times New Roman"/>
          <w:sz w:val="24"/>
          <w:szCs w:val="24"/>
        </w:rPr>
        <w:t>В ходе проверки установлено, что данные сводной бюджетной росписи и лимитов бюджетных обязательств (с учетом внесенных изменений) соответствуют бюджетным назначениям, утвержденным Решением о бюджете на 2022год.</w:t>
      </w:r>
    </w:p>
    <w:p w:rsidR="008E4814" w:rsidRPr="00DE14CD" w:rsidRDefault="008E4814">
      <w:pPr>
        <w:pStyle w:val="ac"/>
        <w:widowControl w:val="0"/>
        <w:ind w:right="-1"/>
        <w:jc w:val="both"/>
        <w:rPr>
          <w:rFonts w:ascii="Times New Roman" w:hAnsi="Times New Roman"/>
          <w:sz w:val="24"/>
          <w:szCs w:val="24"/>
        </w:rPr>
      </w:pPr>
    </w:p>
    <w:p w:rsidR="008E4814" w:rsidRPr="00DE14CD" w:rsidRDefault="00437C59">
      <w:pPr>
        <w:pStyle w:val="ac"/>
        <w:widowControl w:val="0"/>
        <w:numPr>
          <w:ilvl w:val="0"/>
          <w:numId w:val="3"/>
        </w:numPr>
        <w:ind w:right="-1"/>
        <w:jc w:val="center"/>
        <w:rPr>
          <w:rFonts w:ascii="Times New Roman" w:hAnsi="Times New Roman"/>
          <w:b/>
          <w:sz w:val="24"/>
          <w:szCs w:val="24"/>
        </w:rPr>
      </w:pPr>
      <w:r w:rsidRPr="00DE14CD">
        <w:rPr>
          <w:rFonts w:ascii="Times New Roman" w:hAnsi="Times New Roman"/>
          <w:b/>
          <w:sz w:val="24"/>
          <w:szCs w:val="24"/>
        </w:rPr>
        <w:t xml:space="preserve">Анализ исполнения основных характеристик бюджета </w:t>
      </w:r>
      <w:r w:rsidRPr="00DE14CD">
        <w:rPr>
          <w:rFonts w:ascii="Times New Roman" w:hAnsi="Times New Roman"/>
          <w:b/>
        </w:rPr>
        <w:t>Ольгин</w:t>
      </w:r>
      <w:r w:rsidRPr="00DE14CD">
        <w:rPr>
          <w:rFonts w:ascii="Times New Roman" w:hAnsi="Times New Roman"/>
          <w:b/>
          <w:sz w:val="24"/>
          <w:szCs w:val="24"/>
        </w:rPr>
        <w:t>ского сельского поселения в 2022году.</w:t>
      </w:r>
    </w:p>
    <w:p w:rsidR="008E4814" w:rsidRPr="00DE14CD" w:rsidRDefault="00437C59">
      <w:pPr>
        <w:pStyle w:val="ac"/>
        <w:widowControl w:val="0"/>
        <w:spacing w:after="0" w:line="240" w:lineRule="auto"/>
        <w:ind w:left="0" w:firstLine="709"/>
        <w:jc w:val="both"/>
        <w:rPr>
          <w:rFonts w:ascii="Times New Roman" w:hAnsi="Times New Roman"/>
          <w:sz w:val="24"/>
          <w:szCs w:val="24"/>
        </w:rPr>
      </w:pPr>
      <w:r w:rsidRPr="00DE14CD">
        <w:rPr>
          <w:rFonts w:ascii="Times New Roman" w:hAnsi="Times New Roman"/>
          <w:sz w:val="24"/>
          <w:szCs w:val="24"/>
        </w:rPr>
        <w:t>Решением Совета депутатов Ольгинского сельского поселения от 29.11.2021г. №59 «О бюджете сельского поселения на 2022год и на плановый период 2023 и 2024годов» утверждены основные характеристики бюджета на 2022год:</w:t>
      </w:r>
    </w:p>
    <w:p w:rsidR="008E4814" w:rsidRPr="00DE14CD" w:rsidRDefault="00437C59">
      <w:pPr>
        <w:pStyle w:val="ac"/>
        <w:widowControl w:val="0"/>
        <w:spacing w:after="0" w:line="240" w:lineRule="auto"/>
        <w:ind w:left="0" w:firstLine="709"/>
        <w:jc w:val="both"/>
        <w:rPr>
          <w:rFonts w:ascii="Times New Roman" w:hAnsi="Times New Roman"/>
          <w:sz w:val="24"/>
          <w:szCs w:val="24"/>
        </w:rPr>
      </w:pPr>
      <w:r w:rsidRPr="00DE14CD">
        <w:rPr>
          <w:rFonts w:ascii="Times New Roman" w:hAnsi="Times New Roman"/>
          <w:sz w:val="24"/>
          <w:szCs w:val="24"/>
        </w:rPr>
        <w:t>-Прогнозный общий объем доходов поселения в сумме 9 101 974,32 рублей;</w:t>
      </w:r>
    </w:p>
    <w:p w:rsidR="008E4814" w:rsidRPr="00DE14CD" w:rsidRDefault="00437C59">
      <w:pPr>
        <w:pStyle w:val="ac"/>
        <w:widowControl w:val="0"/>
        <w:spacing w:after="0" w:line="240" w:lineRule="auto"/>
        <w:ind w:left="0" w:firstLine="709"/>
        <w:jc w:val="both"/>
        <w:rPr>
          <w:rFonts w:ascii="Times New Roman" w:hAnsi="Times New Roman"/>
          <w:sz w:val="24"/>
          <w:szCs w:val="24"/>
        </w:rPr>
      </w:pPr>
      <w:r w:rsidRPr="00DE14CD">
        <w:rPr>
          <w:rFonts w:ascii="Times New Roman" w:hAnsi="Times New Roman"/>
          <w:sz w:val="24"/>
          <w:szCs w:val="24"/>
        </w:rPr>
        <w:t>-Общий объем расходов бюджета поселения в сумме 9 101 974,32 рублей.</w:t>
      </w:r>
    </w:p>
    <w:p w:rsidR="008E4814" w:rsidRPr="00DE14CD" w:rsidRDefault="00437C59">
      <w:pPr>
        <w:pStyle w:val="ac"/>
        <w:widowControl w:val="0"/>
        <w:spacing w:after="0" w:line="240" w:lineRule="auto"/>
        <w:ind w:left="0" w:firstLine="709"/>
        <w:jc w:val="both"/>
        <w:rPr>
          <w:rFonts w:ascii="Times New Roman" w:hAnsi="Times New Roman"/>
          <w:sz w:val="24"/>
          <w:szCs w:val="24"/>
        </w:rPr>
      </w:pPr>
      <w:r w:rsidRPr="00DE14CD">
        <w:rPr>
          <w:rFonts w:ascii="Times New Roman" w:hAnsi="Times New Roman"/>
          <w:sz w:val="24"/>
          <w:szCs w:val="24"/>
        </w:rPr>
        <w:t>В ходе исполнения бюджета поселения параметры бюджета поселения изменены в сторону увеличения по доходам на сумму 518 210,84 рублей, в сторону увеличения по расходам на 821 886,99 рублей.</w:t>
      </w:r>
    </w:p>
    <w:p w:rsidR="008E4814" w:rsidRPr="00DE14CD" w:rsidRDefault="00437C59">
      <w:pPr>
        <w:pStyle w:val="ac"/>
        <w:widowControl w:val="0"/>
        <w:spacing w:after="0" w:line="240" w:lineRule="auto"/>
        <w:ind w:left="0" w:firstLine="709"/>
        <w:jc w:val="both"/>
        <w:rPr>
          <w:rFonts w:ascii="Times New Roman" w:hAnsi="Times New Roman"/>
          <w:sz w:val="24"/>
          <w:szCs w:val="24"/>
        </w:rPr>
      </w:pPr>
      <w:r w:rsidRPr="00DE14CD">
        <w:rPr>
          <w:rFonts w:ascii="Times New Roman" w:hAnsi="Times New Roman"/>
          <w:sz w:val="24"/>
          <w:szCs w:val="24"/>
        </w:rPr>
        <w:t>В окончательной редакции с учетом изменений и дополнений, внесенных решениями Совета депутатов Ольгинского сельского поселения от 29.12.2022г. №56 «О внесении изменений и дополнений в решение Совета от 29.11.2021г. №59» утверждены:</w:t>
      </w:r>
    </w:p>
    <w:p w:rsidR="008E4814" w:rsidRPr="00DE14CD" w:rsidRDefault="00437C59">
      <w:pPr>
        <w:pStyle w:val="ac"/>
        <w:widowControl w:val="0"/>
        <w:spacing w:after="0" w:line="240" w:lineRule="auto"/>
        <w:ind w:left="0" w:firstLine="709"/>
        <w:jc w:val="both"/>
        <w:rPr>
          <w:rFonts w:ascii="Times New Roman" w:hAnsi="Times New Roman"/>
          <w:sz w:val="24"/>
          <w:szCs w:val="24"/>
        </w:rPr>
      </w:pPr>
      <w:r w:rsidRPr="00DE14CD">
        <w:rPr>
          <w:rFonts w:ascii="Times New Roman" w:hAnsi="Times New Roman"/>
          <w:sz w:val="24"/>
          <w:szCs w:val="24"/>
        </w:rPr>
        <w:t>-Прогнозируемый общий объем доходов бюджета поселения в сумме 9 620 185,16 рублей;</w:t>
      </w:r>
    </w:p>
    <w:p w:rsidR="008E4814" w:rsidRPr="00DE14CD" w:rsidRDefault="00437C59">
      <w:pPr>
        <w:pStyle w:val="ac"/>
        <w:widowControl w:val="0"/>
        <w:spacing w:after="0" w:line="240" w:lineRule="auto"/>
        <w:ind w:left="0" w:firstLine="709"/>
        <w:jc w:val="both"/>
        <w:rPr>
          <w:rFonts w:ascii="Times New Roman" w:hAnsi="Times New Roman"/>
          <w:sz w:val="24"/>
          <w:szCs w:val="24"/>
        </w:rPr>
      </w:pPr>
      <w:r w:rsidRPr="00DE14CD">
        <w:rPr>
          <w:rFonts w:ascii="Times New Roman" w:hAnsi="Times New Roman"/>
          <w:sz w:val="24"/>
          <w:szCs w:val="24"/>
        </w:rPr>
        <w:t>-Общий объем расходов бюджета поселения в сумме 9 923 861,31 рублей.</w:t>
      </w:r>
    </w:p>
    <w:p w:rsidR="008E4814" w:rsidRPr="00DE14CD" w:rsidRDefault="00437C59">
      <w:pPr>
        <w:pStyle w:val="ac"/>
        <w:widowControl w:val="0"/>
        <w:spacing w:after="0" w:line="240" w:lineRule="auto"/>
        <w:ind w:left="0" w:firstLine="709"/>
        <w:jc w:val="both"/>
        <w:rPr>
          <w:rFonts w:ascii="Times New Roman" w:hAnsi="Times New Roman"/>
          <w:sz w:val="24"/>
          <w:szCs w:val="24"/>
        </w:rPr>
      </w:pPr>
      <w:r w:rsidRPr="00DE14CD">
        <w:rPr>
          <w:rFonts w:ascii="Times New Roman" w:hAnsi="Times New Roman"/>
          <w:sz w:val="24"/>
          <w:szCs w:val="24"/>
        </w:rPr>
        <w:t>-Прогнозируемый дефицит бюджета поселения 303 676,15 рублей.</w:t>
      </w:r>
    </w:p>
    <w:p w:rsidR="008E4814" w:rsidRPr="00DE14CD" w:rsidRDefault="008E4814">
      <w:pPr>
        <w:pStyle w:val="ac"/>
        <w:widowControl w:val="0"/>
        <w:spacing w:after="0" w:line="240" w:lineRule="auto"/>
        <w:ind w:left="0" w:firstLine="709"/>
        <w:jc w:val="both"/>
        <w:rPr>
          <w:rFonts w:ascii="Times New Roman" w:hAnsi="Times New Roman"/>
          <w:sz w:val="24"/>
          <w:szCs w:val="24"/>
        </w:rPr>
      </w:pPr>
    </w:p>
    <w:p w:rsidR="008E4814" w:rsidRPr="00DE14CD" w:rsidRDefault="00D91F21">
      <w:pPr>
        <w:pStyle w:val="ac"/>
        <w:widowControl w:val="0"/>
        <w:spacing w:after="0" w:line="240" w:lineRule="auto"/>
        <w:ind w:left="0" w:firstLine="709"/>
        <w:jc w:val="both"/>
        <w:rPr>
          <w:rFonts w:ascii="Times New Roman" w:hAnsi="Times New Roman"/>
          <w:sz w:val="24"/>
          <w:szCs w:val="24"/>
        </w:rPr>
      </w:pPr>
      <w:r w:rsidRPr="00DE14CD">
        <w:rPr>
          <w:rFonts w:ascii="Times New Roman" w:hAnsi="Times New Roman"/>
          <w:sz w:val="24"/>
          <w:szCs w:val="24"/>
        </w:rPr>
        <w:t>С</w:t>
      </w:r>
      <w:r w:rsidR="00437C59" w:rsidRPr="00DE14CD">
        <w:rPr>
          <w:rFonts w:ascii="Times New Roman" w:hAnsi="Times New Roman"/>
          <w:sz w:val="24"/>
          <w:szCs w:val="24"/>
        </w:rPr>
        <w:t>огласно сведениям Отчет</w:t>
      </w:r>
      <w:r w:rsidRPr="00DE14CD">
        <w:rPr>
          <w:rFonts w:ascii="Times New Roman" w:hAnsi="Times New Roman"/>
          <w:sz w:val="24"/>
          <w:szCs w:val="24"/>
        </w:rPr>
        <w:t>а</w:t>
      </w:r>
      <w:r w:rsidR="00437C59" w:rsidRPr="00DE14CD">
        <w:rPr>
          <w:rFonts w:ascii="Times New Roman" w:hAnsi="Times New Roman"/>
          <w:sz w:val="24"/>
          <w:szCs w:val="24"/>
        </w:rPr>
        <w:t xml:space="preserve"> об исполнении бюджета ф.0503117, Проект</w:t>
      </w:r>
      <w:r w:rsidR="0082287F" w:rsidRPr="00DE14CD">
        <w:rPr>
          <w:rFonts w:ascii="Times New Roman" w:hAnsi="Times New Roman"/>
          <w:sz w:val="24"/>
          <w:szCs w:val="24"/>
        </w:rPr>
        <w:t>а</w:t>
      </w:r>
      <w:r w:rsidR="00437C59" w:rsidRPr="00DE14CD">
        <w:rPr>
          <w:rFonts w:ascii="Times New Roman" w:hAnsi="Times New Roman"/>
          <w:sz w:val="24"/>
          <w:szCs w:val="24"/>
        </w:rPr>
        <w:t xml:space="preserve"> решения Совета «Об исполнении местного бюджета за 2022 год» </w:t>
      </w:r>
      <w:r w:rsidRPr="00DE14CD">
        <w:rPr>
          <w:rFonts w:ascii="Times New Roman" w:hAnsi="Times New Roman"/>
          <w:sz w:val="24"/>
          <w:szCs w:val="24"/>
        </w:rPr>
        <w:t>бюджет исполнен</w:t>
      </w:r>
      <w:r w:rsidR="00437C59" w:rsidRPr="00DE14CD">
        <w:rPr>
          <w:rFonts w:ascii="Times New Roman" w:hAnsi="Times New Roman"/>
          <w:sz w:val="24"/>
          <w:szCs w:val="24"/>
        </w:rPr>
        <w:t xml:space="preserve"> по доходам </w:t>
      </w:r>
      <w:r w:rsidRPr="00DE14CD">
        <w:rPr>
          <w:rFonts w:ascii="Times New Roman" w:hAnsi="Times New Roman"/>
          <w:sz w:val="24"/>
          <w:szCs w:val="24"/>
        </w:rPr>
        <w:t xml:space="preserve">в сумме </w:t>
      </w:r>
      <w:r w:rsidR="00437C59" w:rsidRPr="00DE14CD">
        <w:rPr>
          <w:rFonts w:ascii="Times New Roman" w:hAnsi="Times New Roman"/>
          <w:sz w:val="24"/>
          <w:szCs w:val="24"/>
        </w:rPr>
        <w:t xml:space="preserve"> 9</w:t>
      </w:r>
      <w:r w:rsidRPr="00DE14CD">
        <w:rPr>
          <w:rFonts w:ascii="Times New Roman" w:hAnsi="Times New Roman"/>
          <w:sz w:val="24"/>
          <w:szCs w:val="24"/>
        </w:rPr>
        <w:t> 880 109,52</w:t>
      </w:r>
      <w:r w:rsidR="00437C59" w:rsidRPr="00DE14CD">
        <w:rPr>
          <w:rFonts w:ascii="Times New Roman" w:hAnsi="Times New Roman"/>
          <w:sz w:val="24"/>
          <w:szCs w:val="24"/>
        </w:rPr>
        <w:t xml:space="preserve"> рублей (10</w:t>
      </w:r>
      <w:r w:rsidRPr="00DE14CD">
        <w:rPr>
          <w:rFonts w:ascii="Times New Roman" w:hAnsi="Times New Roman"/>
          <w:sz w:val="24"/>
          <w:szCs w:val="24"/>
        </w:rPr>
        <w:t>2</w:t>
      </w:r>
      <w:r w:rsidR="00437C59" w:rsidRPr="00DE14CD">
        <w:rPr>
          <w:rFonts w:ascii="Times New Roman" w:hAnsi="Times New Roman"/>
          <w:sz w:val="24"/>
          <w:szCs w:val="24"/>
        </w:rPr>
        <w:t>,</w:t>
      </w:r>
      <w:r w:rsidRPr="00DE14CD">
        <w:rPr>
          <w:rFonts w:ascii="Times New Roman" w:hAnsi="Times New Roman"/>
          <w:sz w:val="24"/>
          <w:szCs w:val="24"/>
        </w:rPr>
        <w:t>70</w:t>
      </w:r>
      <w:r w:rsidR="00437C59" w:rsidRPr="00DE14CD">
        <w:rPr>
          <w:rFonts w:ascii="Times New Roman" w:hAnsi="Times New Roman"/>
          <w:sz w:val="24"/>
          <w:szCs w:val="24"/>
        </w:rPr>
        <w:t xml:space="preserve">% уточненного плана), по расходам </w:t>
      </w:r>
      <w:r w:rsidRPr="00DE14CD">
        <w:rPr>
          <w:rFonts w:ascii="Times New Roman" w:hAnsi="Times New Roman"/>
          <w:sz w:val="24"/>
          <w:szCs w:val="24"/>
        </w:rPr>
        <w:t>8 670 460,64</w:t>
      </w:r>
      <w:r w:rsidR="00437C59" w:rsidRPr="00DE14CD">
        <w:rPr>
          <w:rFonts w:ascii="Times New Roman" w:hAnsi="Times New Roman"/>
          <w:sz w:val="24"/>
          <w:szCs w:val="24"/>
        </w:rPr>
        <w:t xml:space="preserve"> рублей (</w:t>
      </w:r>
      <w:r w:rsidRPr="00DE14CD">
        <w:rPr>
          <w:rFonts w:ascii="Times New Roman" w:hAnsi="Times New Roman"/>
          <w:sz w:val="24"/>
          <w:szCs w:val="24"/>
        </w:rPr>
        <w:t>87,37</w:t>
      </w:r>
      <w:r w:rsidR="00437C59" w:rsidRPr="00DE14CD">
        <w:rPr>
          <w:rFonts w:ascii="Times New Roman" w:hAnsi="Times New Roman"/>
          <w:sz w:val="24"/>
          <w:szCs w:val="24"/>
        </w:rPr>
        <w:t>% от уточненного плана).</w:t>
      </w:r>
    </w:p>
    <w:p w:rsidR="008E4814" w:rsidRPr="00DE14CD" w:rsidRDefault="00437C59">
      <w:pPr>
        <w:pStyle w:val="ac"/>
        <w:widowControl w:val="0"/>
        <w:ind w:left="0" w:right="-1"/>
        <w:jc w:val="center"/>
        <w:rPr>
          <w:rFonts w:ascii="Times New Roman" w:hAnsi="Times New Roman"/>
          <w:sz w:val="24"/>
          <w:szCs w:val="24"/>
        </w:rPr>
      </w:pPr>
      <w:r w:rsidRPr="00DE14CD">
        <w:rPr>
          <w:rFonts w:ascii="Times New Roman" w:hAnsi="Times New Roman"/>
          <w:sz w:val="24"/>
          <w:szCs w:val="24"/>
        </w:rPr>
        <w:t>Основные характеристики бюджета поселения на 202</w:t>
      </w:r>
      <w:r w:rsidR="00D91F21" w:rsidRPr="00DE14CD">
        <w:rPr>
          <w:rFonts w:ascii="Times New Roman" w:hAnsi="Times New Roman"/>
          <w:sz w:val="24"/>
          <w:szCs w:val="24"/>
        </w:rPr>
        <w:t>2</w:t>
      </w:r>
      <w:r w:rsidRPr="00DE14CD">
        <w:rPr>
          <w:rFonts w:ascii="Times New Roman" w:hAnsi="Times New Roman"/>
          <w:sz w:val="24"/>
          <w:szCs w:val="24"/>
        </w:rPr>
        <w:t>год.</w:t>
      </w:r>
    </w:p>
    <w:p w:rsidR="008E4814" w:rsidRPr="00DE14CD" w:rsidRDefault="00437C59">
      <w:pPr>
        <w:pStyle w:val="ac"/>
        <w:widowControl w:val="0"/>
        <w:ind w:left="0" w:right="-1"/>
        <w:jc w:val="right"/>
        <w:rPr>
          <w:rFonts w:ascii="Times New Roman" w:hAnsi="Times New Roman"/>
          <w:sz w:val="24"/>
          <w:szCs w:val="24"/>
        </w:rPr>
      </w:pPr>
      <w:r w:rsidRPr="00DE14CD">
        <w:rPr>
          <w:rFonts w:ascii="Times New Roman" w:hAnsi="Times New Roman"/>
          <w:sz w:val="24"/>
          <w:szCs w:val="24"/>
        </w:rPr>
        <w:t>Таблица 1</w:t>
      </w:r>
    </w:p>
    <w:tbl>
      <w:tblPr>
        <w:tblStyle w:val="af2"/>
        <w:tblW w:w="9570" w:type="dxa"/>
        <w:tblLook w:val="04A0"/>
      </w:tblPr>
      <w:tblGrid>
        <w:gridCol w:w="2395"/>
        <w:gridCol w:w="2391"/>
        <w:gridCol w:w="2394"/>
        <w:gridCol w:w="2390"/>
      </w:tblGrid>
      <w:tr w:rsidR="008E4814" w:rsidRPr="00DE14CD" w:rsidTr="00D91F21">
        <w:tc>
          <w:tcPr>
            <w:tcW w:w="2395" w:type="dxa"/>
          </w:tcPr>
          <w:p w:rsidR="008E4814" w:rsidRPr="00DE14CD" w:rsidRDefault="00437C59">
            <w:pPr>
              <w:spacing w:line="360" w:lineRule="atLeast"/>
              <w:jc w:val="both"/>
              <w:textAlignment w:val="baseline"/>
              <w:rPr>
                <w:vertAlign w:val="superscript"/>
              </w:rPr>
            </w:pPr>
            <w:r w:rsidRPr="00DE14CD">
              <w:rPr>
                <w:vertAlign w:val="superscript"/>
              </w:rPr>
              <w:t xml:space="preserve">Наименование показателя </w:t>
            </w:r>
          </w:p>
        </w:tc>
        <w:tc>
          <w:tcPr>
            <w:tcW w:w="2391" w:type="dxa"/>
          </w:tcPr>
          <w:p w:rsidR="008E4814" w:rsidRPr="00DE14CD" w:rsidRDefault="00437C59" w:rsidP="00D91F21">
            <w:pPr>
              <w:spacing w:line="360" w:lineRule="atLeast"/>
              <w:jc w:val="both"/>
              <w:textAlignment w:val="baseline"/>
              <w:rPr>
                <w:vertAlign w:val="superscript"/>
              </w:rPr>
            </w:pPr>
            <w:r w:rsidRPr="00DE14CD">
              <w:rPr>
                <w:vertAlign w:val="superscript"/>
              </w:rPr>
              <w:t>Утверждено Решением о бюджете на 202</w:t>
            </w:r>
            <w:r w:rsidR="00D91F21" w:rsidRPr="00DE14CD">
              <w:rPr>
                <w:vertAlign w:val="superscript"/>
              </w:rPr>
              <w:t>2</w:t>
            </w:r>
            <w:r w:rsidRPr="00DE14CD">
              <w:rPr>
                <w:vertAlign w:val="superscript"/>
              </w:rPr>
              <w:t>год (в редакции от 29.12.202</w:t>
            </w:r>
            <w:r w:rsidR="00D91F21" w:rsidRPr="00DE14CD">
              <w:rPr>
                <w:vertAlign w:val="superscript"/>
              </w:rPr>
              <w:t>2</w:t>
            </w:r>
            <w:r w:rsidRPr="00DE14CD">
              <w:rPr>
                <w:vertAlign w:val="superscript"/>
              </w:rPr>
              <w:t xml:space="preserve"> №</w:t>
            </w:r>
            <w:r w:rsidR="00D91F21" w:rsidRPr="00DE14CD">
              <w:rPr>
                <w:vertAlign w:val="superscript"/>
              </w:rPr>
              <w:t>56</w:t>
            </w:r>
            <w:r w:rsidRPr="00DE14CD">
              <w:rPr>
                <w:vertAlign w:val="superscript"/>
              </w:rPr>
              <w:t>), рублей</w:t>
            </w:r>
          </w:p>
        </w:tc>
        <w:tc>
          <w:tcPr>
            <w:tcW w:w="2394" w:type="dxa"/>
          </w:tcPr>
          <w:p w:rsidR="008E4814" w:rsidRPr="00DE14CD" w:rsidRDefault="00437C59">
            <w:pPr>
              <w:spacing w:line="360" w:lineRule="atLeast"/>
              <w:jc w:val="both"/>
              <w:textAlignment w:val="baseline"/>
              <w:rPr>
                <w:vertAlign w:val="superscript"/>
              </w:rPr>
            </w:pPr>
            <w:r w:rsidRPr="00DE14CD">
              <w:rPr>
                <w:vertAlign w:val="superscript"/>
              </w:rPr>
              <w:t xml:space="preserve">Исполнено, </w:t>
            </w:r>
          </w:p>
          <w:p w:rsidR="008E4814" w:rsidRPr="00DE14CD" w:rsidRDefault="00437C59" w:rsidP="00D91F21">
            <w:pPr>
              <w:spacing w:line="360" w:lineRule="atLeast"/>
              <w:jc w:val="both"/>
              <w:textAlignment w:val="baseline"/>
              <w:rPr>
                <w:vertAlign w:val="superscript"/>
              </w:rPr>
            </w:pPr>
            <w:r w:rsidRPr="00DE14CD">
              <w:rPr>
                <w:vertAlign w:val="superscript"/>
              </w:rPr>
              <w:t>Проект решения об исполнении бюджета за 202</w:t>
            </w:r>
            <w:r w:rsidR="00D91F21" w:rsidRPr="00DE14CD">
              <w:rPr>
                <w:vertAlign w:val="superscript"/>
              </w:rPr>
              <w:t>2</w:t>
            </w:r>
            <w:r w:rsidRPr="00DE14CD">
              <w:rPr>
                <w:vertAlign w:val="superscript"/>
              </w:rPr>
              <w:t xml:space="preserve"> год </w:t>
            </w:r>
          </w:p>
        </w:tc>
        <w:tc>
          <w:tcPr>
            <w:tcW w:w="2390" w:type="dxa"/>
          </w:tcPr>
          <w:p w:rsidR="008E4814" w:rsidRPr="00DE14CD" w:rsidRDefault="00437C59">
            <w:pPr>
              <w:spacing w:line="360" w:lineRule="atLeast"/>
              <w:jc w:val="both"/>
              <w:textAlignment w:val="baseline"/>
              <w:rPr>
                <w:vertAlign w:val="superscript"/>
              </w:rPr>
            </w:pPr>
            <w:r w:rsidRPr="00DE14CD">
              <w:rPr>
                <w:vertAlign w:val="superscript"/>
              </w:rPr>
              <w:t>Процент исполнения , %</w:t>
            </w:r>
          </w:p>
        </w:tc>
      </w:tr>
      <w:tr w:rsidR="008E4814" w:rsidRPr="00DE14CD" w:rsidTr="00D91F21">
        <w:tc>
          <w:tcPr>
            <w:tcW w:w="2395" w:type="dxa"/>
          </w:tcPr>
          <w:p w:rsidR="008E4814" w:rsidRPr="00DE14CD" w:rsidRDefault="00D91F21">
            <w:pPr>
              <w:spacing w:line="360" w:lineRule="atLeast"/>
              <w:jc w:val="both"/>
              <w:textAlignment w:val="baseline"/>
              <w:rPr>
                <w:vertAlign w:val="superscript"/>
              </w:rPr>
            </w:pPr>
            <w:r w:rsidRPr="00DE14CD">
              <w:rPr>
                <w:vertAlign w:val="superscript"/>
              </w:rPr>
              <w:t>Доходы</w:t>
            </w:r>
          </w:p>
        </w:tc>
        <w:tc>
          <w:tcPr>
            <w:tcW w:w="2391" w:type="dxa"/>
          </w:tcPr>
          <w:p w:rsidR="008E4814" w:rsidRPr="00DE14CD" w:rsidRDefault="00D91F21">
            <w:pPr>
              <w:spacing w:line="360" w:lineRule="atLeast"/>
              <w:jc w:val="both"/>
              <w:textAlignment w:val="baseline"/>
              <w:rPr>
                <w:vertAlign w:val="superscript"/>
              </w:rPr>
            </w:pPr>
            <w:r w:rsidRPr="00DE14CD">
              <w:rPr>
                <w:vertAlign w:val="superscript"/>
              </w:rPr>
              <w:t>9 620 185,16</w:t>
            </w:r>
          </w:p>
        </w:tc>
        <w:tc>
          <w:tcPr>
            <w:tcW w:w="2394" w:type="dxa"/>
          </w:tcPr>
          <w:p w:rsidR="008E4814" w:rsidRPr="00DE14CD" w:rsidRDefault="00D91F21">
            <w:pPr>
              <w:spacing w:line="360" w:lineRule="atLeast"/>
              <w:jc w:val="both"/>
              <w:textAlignment w:val="baseline"/>
              <w:rPr>
                <w:vertAlign w:val="superscript"/>
              </w:rPr>
            </w:pPr>
            <w:r w:rsidRPr="00DE14CD">
              <w:rPr>
                <w:vertAlign w:val="superscript"/>
              </w:rPr>
              <w:t>9 880 109,52</w:t>
            </w:r>
          </w:p>
        </w:tc>
        <w:tc>
          <w:tcPr>
            <w:tcW w:w="2390" w:type="dxa"/>
          </w:tcPr>
          <w:p w:rsidR="008E4814" w:rsidRPr="00DE14CD" w:rsidRDefault="00D91F21">
            <w:pPr>
              <w:spacing w:line="360" w:lineRule="atLeast"/>
              <w:jc w:val="both"/>
              <w:textAlignment w:val="baseline"/>
              <w:rPr>
                <w:vertAlign w:val="superscript"/>
              </w:rPr>
            </w:pPr>
            <w:r w:rsidRPr="00DE14CD">
              <w:rPr>
                <w:vertAlign w:val="superscript"/>
              </w:rPr>
              <w:t>102,70</w:t>
            </w:r>
          </w:p>
        </w:tc>
      </w:tr>
      <w:tr w:rsidR="008E4814" w:rsidRPr="00DE14CD" w:rsidTr="00D91F21">
        <w:tc>
          <w:tcPr>
            <w:tcW w:w="2395" w:type="dxa"/>
          </w:tcPr>
          <w:p w:rsidR="008E4814" w:rsidRPr="00DE14CD" w:rsidRDefault="00437C59">
            <w:pPr>
              <w:spacing w:line="360" w:lineRule="atLeast"/>
              <w:jc w:val="both"/>
              <w:textAlignment w:val="baseline"/>
              <w:rPr>
                <w:vertAlign w:val="superscript"/>
              </w:rPr>
            </w:pPr>
            <w:r w:rsidRPr="00DE14CD">
              <w:rPr>
                <w:vertAlign w:val="superscript"/>
              </w:rPr>
              <w:t>Расходы</w:t>
            </w:r>
          </w:p>
        </w:tc>
        <w:tc>
          <w:tcPr>
            <w:tcW w:w="2391" w:type="dxa"/>
          </w:tcPr>
          <w:p w:rsidR="008E4814" w:rsidRPr="00DE14CD" w:rsidRDefault="00D91F21">
            <w:pPr>
              <w:spacing w:line="360" w:lineRule="atLeast"/>
              <w:jc w:val="both"/>
              <w:textAlignment w:val="baseline"/>
              <w:rPr>
                <w:vertAlign w:val="superscript"/>
              </w:rPr>
            </w:pPr>
            <w:r w:rsidRPr="00DE14CD">
              <w:rPr>
                <w:vertAlign w:val="superscript"/>
              </w:rPr>
              <w:t>9 923 861,31</w:t>
            </w:r>
          </w:p>
        </w:tc>
        <w:tc>
          <w:tcPr>
            <w:tcW w:w="2394" w:type="dxa"/>
          </w:tcPr>
          <w:p w:rsidR="008E4814" w:rsidRPr="00DE14CD" w:rsidRDefault="00D91F21">
            <w:pPr>
              <w:spacing w:line="360" w:lineRule="atLeast"/>
              <w:jc w:val="both"/>
              <w:textAlignment w:val="baseline"/>
              <w:rPr>
                <w:vertAlign w:val="superscript"/>
              </w:rPr>
            </w:pPr>
            <w:r w:rsidRPr="00DE14CD">
              <w:rPr>
                <w:vertAlign w:val="superscript"/>
              </w:rPr>
              <w:t>8 670 460,64</w:t>
            </w:r>
          </w:p>
        </w:tc>
        <w:tc>
          <w:tcPr>
            <w:tcW w:w="2390" w:type="dxa"/>
          </w:tcPr>
          <w:p w:rsidR="008E4814" w:rsidRPr="00DE14CD" w:rsidRDefault="00D91F21">
            <w:pPr>
              <w:spacing w:line="360" w:lineRule="atLeast"/>
              <w:jc w:val="both"/>
              <w:textAlignment w:val="baseline"/>
              <w:rPr>
                <w:vertAlign w:val="superscript"/>
              </w:rPr>
            </w:pPr>
            <w:r w:rsidRPr="00DE14CD">
              <w:rPr>
                <w:vertAlign w:val="superscript"/>
              </w:rPr>
              <w:t>87,37</w:t>
            </w:r>
          </w:p>
        </w:tc>
      </w:tr>
      <w:tr w:rsidR="008E4814" w:rsidRPr="00DE14CD" w:rsidTr="00D91F21">
        <w:tc>
          <w:tcPr>
            <w:tcW w:w="2395" w:type="dxa"/>
          </w:tcPr>
          <w:p w:rsidR="008E4814" w:rsidRPr="00DE14CD" w:rsidRDefault="00437C59">
            <w:pPr>
              <w:spacing w:line="360" w:lineRule="atLeast"/>
              <w:jc w:val="both"/>
              <w:textAlignment w:val="baseline"/>
              <w:rPr>
                <w:vertAlign w:val="superscript"/>
              </w:rPr>
            </w:pPr>
            <w:r w:rsidRPr="00DE14CD">
              <w:rPr>
                <w:vertAlign w:val="superscript"/>
              </w:rPr>
              <w:lastRenderedPageBreak/>
              <w:t>Дефицит (-)/ профицит (+)</w:t>
            </w:r>
          </w:p>
        </w:tc>
        <w:tc>
          <w:tcPr>
            <w:tcW w:w="2391" w:type="dxa"/>
          </w:tcPr>
          <w:p w:rsidR="008E4814" w:rsidRPr="00DE14CD" w:rsidRDefault="00437C59" w:rsidP="00D91F21">
            <w:pPr>
              <w:spacing w:line="360" w:lineRule="atLeast"/>
              <w:jc w:val="both"/>
              <w:textAlignment w:val="baseline"/>
              <w:rPr>
                <w:vertAlign w:val="superscript"/>
              </w:rPr>
            </w:pPr>
            <w:r w:rsidRPr="00DE14CD">
              <w:rPr>
                <w:vertAlign w:val="superscript"/>
              </w:rPr>
              <w:t>-</w:t>
            </w:r>
            <w:r w:rsidR="00D91F21" w:rsidRPr="00DE14CD">
              <w:rPr>
                <w:vertAlign w:val="superscript"/>
              </w:rPr>
              <w:t>303 676,15</w:t>
            </w:r>
          </w:p>
        </w:tc>
        <w:tc>
          <w:tcPr>
            <w:tcW w:w="2394" w:type="dxa"/>
          </w:tcPr>
          <w:p w:rsidR="008E4814" w:rsidRPr="00DE14CD" w:rsidRDefault="00437C59" w:rsidP="00D91F21">
            <w:pPr>
              <w:spacing w:line="360" w:lineRule="atLeast"/>
              <w:jc w:val="both"/>
              <w:textAlignment w:val="baseline"/>
              <w:rPr>
                <w:vertAlign w:val="superscript"/>
              </w:rPr>
            </w:pPr>
            <w:r w:rsidRPr="00DE14CD">
              <w:rPr>
                <w:vertAlign w:val="superscript"/>
              </w:rPr>
              <w:t>-1</w:t>
            </w:r>
            <w:r w:rsidR="00D91F21" w:rsidRPr="00DE14CD">
              <w:rPr>
                <w:vertAlign w:val="superscript"/>
              </w:rPr>
              <w:t> 209 648,88</w:t>
            </w:r>
          </w:p>
        </w:tc>
        <w:tc>
          <w:tcPr>
            <w:tcW w:w="2390" w:type="dxa"/>
          </w:tcPr>
          <w:p w:rsidR="008E4814" w:rsidRPr="00DE14CD" w:rsidRDefault="00437C59">
            <w:pPr>
              <w:spacing w:line="360" w:lineRule="atLeast"/>
              <w:jc w:val="both"/>
              <w:textAlignment w:val="baseline"/>
              <w:rPr>
                <w:vertAlign w:val="superscript"/>
              </w:rPr>
            </w:pPr>
            <w:r w:rsidRPr="00DE14CD">
              <w:rPr>
                <w:vertAlign w:val="superscript"/>
              </w:rPr>
              <w:t>х</w:t>
            </w:r>
          </w:p>
        </w:tc>
      </w:tr>
    </w:tbl>
    <w:p w:rsidR="008E4814" w:rsidRPr="00DE14CD" w:rsidRDefault="008E4814">
      <w:pPr>
        <w:pStyle w:val="ac"/>
        <w:widowControl w:val="0"/>
        <w:ind w:left="927" w:right="-1"/>
        <w:jc w:val="both"/>
        <w:rPr>
          <w:rFonts w:ascii="Times New Roman" w:hAnsi="Times New Roman"/>
          <w:sz w:val="24"/>
          <w:szCs w:val="24"/>
        </w:rPr>
      </w:pPr>
    </w:p>
    <w:p w:rsidR="008E4814" w:rsidRPr="00DE14CD" w:rsidRDefault="00437C59">
      <w:pPr>
        <w:pStyle w:val="ac"/>
        <w:widowControl w:val="0"/>
        <w:numPr>
          <w:ilvl w:val="0"/>
          <w:numId w:val="3"/>
        </w:numPr>
        <w:ind w:right="-1"/>
        <w:jc w:val="center"/>
        <w:rPr>
          <w:rFonts w:ascii="Times New Roman" w:hAnsi="Times New Roman"/>
          <w:b/>
          <w:sz w:val="24"/>
          <w:szCs w:val="24"/>
        </w:rPr>
      </w:pPr>
      <w:r w:rsidRPr="00DE14CD">
        <w:rPr>
          <w:rFonts w:ascii="Times New Roman" w:hAnsi="Times New Roman"/>
          <w:b/>
          <w:sz w:val="24"/>
          <w:szCs w:val="24"/>
        </w:rPr>
        <w:t>Исполнение доходной части бюджета поселения за 202</w:t>
      </w:r>
      <w:r w:rsidR="00D91F21" w:rsidRPr="00DE14CD">
        <w:rPr>
          <w:rFonts w:ascii="Times New Roman" w:hAnsi="Times New Roman"/>
          <w:b/>
          <w:sz w:val="24"/>
          <w:szCs w:val="24"/>
        </w:rPr>
        <w:t>2</w:t>
      </w:r>
      <w:r w:rsidRPr="00DE14CD">
        <w:rPr>
          <w:rFonts w:ascii="Times New Roman" w:hAnsi="Times New Roman"/>
          <w:b/>
          <w:sz w:val="24"/>
          <w:szCs w:val="24"/>
        </w:rPr>
        <w:t>год.</w:t>
      </w:r>
    </w:p>
    <w:p w:rsidR="008E4814" w:rsidRPr="00DE14CD" w:rsidRDefault="00D91F21" w:rsidP="00D91F21">
      <w:pPr>
        <w:pStyle w:val="ac"/>
        <w:widowControl w:val="0"/>
        <w:spacing w:after="0" w:line="240" w:lineRule="auto"/>
        <w:ind w:left="0" w:firstLine="709"/>
        <w:rPr>
          <w:rFonts w:ascii="Times New Roman" w:hAnsi="Times New Roman"/>
          <w:sz w:val="24"/>
          <w:szCs w:val="24"/>
        </w:rPr>
      </w:pPr>
      <w:r w:rsidRPr="00DE14CD">
        <w:rPr>
          <w:rFonts w:ascii="Times New Roman" w:hAnsi="Times New Roman"/>
          <w:sz w:val="24"/>
          <w:szCs w:val="24"/>
        </w:rPr>
        <w:t>Источниками формирования доходной части бюджета Ольгинского сельского поселения является поступление налоговых и неналоговых доходов</w:t>
      </w:r>
      <w:r w:rsidR="00EE7225" w:rsidRPr="00DE14CD">
        <w:rPr>
          <w:rFonts w:ascii="Times New Roman" w:hAnsi="Times New Roman"/>
          <w:sz w:val="24"/>
          <w:szCs w:val="24"/>
        </w:rPr>
        <w:t xml:space="preserve"> (59,23%)</w:t>
      </w:r>
      <w:r w:rsidRPr="00DE14CD">
        <w:rPr>
          <w:rFonts w:ascii="Times New Roman" w:hAnsi="Times New Roman"/>
          <w:sz w:val="24"/>
          <w:szCs w:val="24"/>
        </w:rPr>
        <w:t xml:space="preserve"> и безвозмездных поступлений</w:t>
      </w:r>
      <w:r w:rsidR="00EE7225" w:rsidRPr="00DE14CD">
        <w:rPr>
          <w:rFonts w:ascii="Times New Roman" w:hAnsi="Times New Roman"/>
          <w:sz w:val="24"/>
          <w:szCs w:val="24"/>
        </w:rPr>
        <w:t xml:space="preserve"> (40,77%)</w:t>
      </w:r>
      <w:r w:rsidRPr="00DE14CD">
        <w:rPr>
          <w:rFonts w:ascii="Times New Roman" w:hAnsi="Times New Roman"/>
          <w:sz w:val="24"/>
          <w:szCs w:val="24"/>
        </w:rPr>
        <w:t>.</w:t>
      </w:r>
    </w:p>
    <w:p w:rsidR="008E4814" w:rsidRPr="00DE14CD" w:rsidRDefault="00437C59">
      <w:pPr>
        <w:pStyle w:val="ac"/>
        <w:widowControl w:val="0"/>
        <w:spacing w:after="0" w:line="240" w:lineRule="auto"/>
        <w:ind w:left="0" w:firstLine="709"/>
        <w:jc w:val="both"/>
      </w:pPr>
      <w:r w:rsidRPr="00DE14CD">
        <w:rPr>
          <w:rFonts w:ascii="Times New Roman" w:hAnsi="Times New Roman"/>
          <w:sz w:val="24"/>
          <w:szCs w:val="24"/>
        </w:rPr>
        <w:t>Исполнение и структура доходной части бюджета за 202</w:t>
      </w:r>
      <w:r w:rsidR="00D91F21" w:rsidRPr="00DE14CD">
        <w:rPr>
          <w:rFonts w:ascii="Times New Roman" w:hAnsi="Times New Roman"/>
          <w:sz w:val="24"/>
          <w:szCs w:val="24"/>
        </w:rPr>
        <w:t>2</w:t>
      </w:r>
      <w:r w:rsidRPr="00DE14CD">
        <w:rPr>
          <w:rFonts w:ascii="Times New Roman" w:hAnsi="Times New Roman"/>
          <w:sz w:val="24"/>
          <w:szCs w:val="24"/>
        </w:rPr>
        <w:t>год по основным источникам поступлений представлена в таблице:</w:t>
      </w:r>
    </w:p>
    <w:p w:rsidR="008E4814" w:rsidRPr="00DE14CD" w:rsidRDefault="00437C59">
      <w:pPr>
        <w:pStyle w:val="ac"/>
        <w:widowControl w:val="0"/>
        <w:ind w:left="927" w:right="-1"/>
        <w:jc w:val="right"/>
        <w:rPr>
          <w:rFonts w:ascii="Times New Roman" w:hAnsi="Times New Roman"/>
          <w:sz w:val="24"/>
          <w:szCs w:val="24"/>
        </w:rPr>
      </w:pPr>
      <w:r w:rsidRPr="00DE14CD">
        <w:rPr>
          <w:rFonts w:ascii="Times New Roman" w:hAnsi="Times New Roman"/>
          <w:sz w:val="24"/>
          <w:szCs w:val="24"/>
        </w:rPr>
        <w:t xml:space="preserve">Таблица </w:t>
      </w:r>
      <w:r w:rsidR="00D91F21" w:rsidRPr="00DE14CD">
        <w:rPr>
          <w:rFonts w:ascii="Times New Roman" w:hAnsi="Times New Roman"/>
          <w:sz w:val="24"/>
          <w:szCs w:val="24"/>
        </w:rPr>
        <w:t>2</w:t>
      </w:r>
      <w:r w:rsidRPr="00DE14CD">
        <w:rPr>
          <w:rFonts w:ascii="Times New Roman" w:hAnsi="Times New Roman"/>
          <w:sz w:val="24"/>
          <w:szCs w:val="24"/>
        </w:rPr>
        <w:t>.</w:t>
      </w:r>
    </w:p>
    <w:tbl>
      <w:tblPr>
        <w:tblStyle w:val="af2"/>
        <w:tblW w:w="9566" w:type="dxa"/>
        <w:tblInd w:w="4" w:type="dxa"/>
        <w:tblLook w:val="04A0"/>
      </w:tblPr>
      <w:tblGrid>
        <w:gridCol w:w="3475"/>
        <w:gridCol w:w="1562"/>
        <w:gridCol w:w="1563"/>
        <w:gridCol w:w="1434"/>
        <w:gridCol w:w="1532"/>
      </w:tblGrid>
      <w:tr w:rsidR="008E4814" w:rsidRPr="00DE14CD">
        <w:tc>
          <w:tcPr>
            <w:tcW w:w="3475" w:type="dxa"/>
          </w:tcPr>
          <w:p w:rsidR="008E4814" w:rsidRPr="00DE14CD" w:rsidRDefault="00437C59">
            <w:pPr>
              <w:pStyle w:val="ac"/>
              <w:widowControl w:val="0"/>
              <w:ind w:left="0" w:right="-1"/>
              <w:jc w:val="both"/>
              <w:rPr>
                <w:rFonts w:ascii="Times New Roman" w:hAnsi="Times New Roman"/>
                <w:sz w:val="24"/>
                <w:szCs w:val="24"/>
                <w:vertAlign w:val="superscript"/>
              </w:rPr>
            </w:pPr>
            <w:r w:rsidRPr="00DE14CD">
              <w:rPr>
                <w:rFonts w:ascii="Times New Roman" w:hAnsi="Times New Roman"/>
                <w:sz w:val="24"/>
                <w:szCs w:val="24"/>
                <w:vertAlign w:val="superscript"/>
              </w:rPr>
              <w:t xml:space="preserve">Наименование показателя </w:t>
            </w:r>
          </w:p>
        </w:tc>
        <w:tc>
          <w:tcPr>
            <w:tcW w:w="1562" w:type="dxa"/>
          </w:tcPr>
          <w:p w:rsidR="008E4814" w:rsidRPr="00DE14CD" w:rsidRDefault="00437C59" w:rsidP="00081B18">
            <w:pPr>
              <w:spacing w:line="360" w:lineRule="atLeast"/>
              <w:jc w:val="both"/>
              <w:textAlignment w:val="baseline"/>
              <w:rPr>
                <w:vertAlign w:val="superscript"/>
              </w:rPr>
            </w:pPr>
            <w:r w:rsidRPr="00DE14CD">
              <w:rPr>
                <w:vertAlign w:val="superscript"/>
              </w:rPr>
              <w:t>Утверждено Решением о бюджете на 202</w:t>
            </w:r>
            <w:r w:rsidR="00081B18" w:rsidRPr="00DE14CD">
              <w:rPr>
                <w:vertAlign w:val="superscript"/>
              </w:rPr>
              <w:t>2</w:t>
            </w:r>
            <w:r w:rsidR="00EE7225" w:rsidRPr="00DE14CD">
              <w:rPr>
                <w:vertAlign w:val="superscript"/>
              </w:rPr>
              <w:t>год (</w:t>
            </w:r>
            <w:r w:rsidRPr="00DE14CD">
              <w:rPr>
                <w:vertAlign w:val="superscript"/>
              </w:rPr>
              <w:t>в редакции от 29.12.202</w:t>
            </w:r>
            <w:r w:rsidR="00081B18" w:rsidRPr="00DE14CD">
              <w:rPr>
                <w:vertAlign w:val="superscript"/>
              </w:rPr>
              <w:t>2</w:t>
            </w:r>
            <w:r w:rsidRPr="00DE14CD">
              <w:rPr>
                <w:vertAlign w:val="superscript"/>
              </w:rPr>
              <w:t xml:space="preserve"> № </w:t>
            </w:r>
            <w:r w:rsidR="00081B18" w:rsidRPr="00DE14CD">
              <w:rPr>
                <w:vertAlign w:val="superscript"/>
              </w:rPr>
              <w:t>56</w:t>
            </w:r>
            <w:r w:rsidRPr="00DE14CD">
              <w:rPr>
                <w:vertAlign w:val="superscript"/>
              </w:rPr>
              <w:t>), рублей</w:t>
            </w:r>
          </w:p>
        </w:tc>
        <w:tc>
          <w:tcPr>
            <w:tcW w:w="1563" w:type="dxa"/>
          </w:tcPr>
          <w:p w:rsidR="00EE7225" w:rsidRPr="00DE14CD" w:rsidRDefault="00437C59" w:rsidP="00EE7225">
            <w:pPr>
              <w:spacing w:line="360" w:lineRule="atLeast"/>
              <w:jc w:val="both"/>
              <w:textAlignment w:val="baseline"/>
              <w:rPr>
                <w:vertAlign w:val="superscript"/>
              </w:rPr>
            </w:pPr>
            <w:r w:rsidRPr="00DE14CD">
              <w:rPr>
                <w:vertAlign w:val="superscript"/>
              </w:rPr>
              <w:t xml:space="preserve">Исполнено, </w:t>
            </w:r>
          </w:p>
          <w:p w:rsidR="008E4814" w:rsidRPr="00DE14CD" w:rsidRDefault="00437C59" w:rsidP="00EE7225">
            <w:pPr>
              <w:spacing w:line="360" w:lineRule="atLeast"/>
              <w:jc w:val="both"/>
              <w:textAlignment w:val="baseline"/>
              <w:rPr>
                <w:vertAlign w:val="superscript"/>
              </w:rPr>
            </w:pPr>
            <w:r w:rsidRPr="00DE14CD">
              <w:rPr>
                <w:vertAlign w:val="superscript"/>
              </w:rPr>
              <w:t>Проект решения об исполнении бюджета за 202</w:t>
            </w:r>
            <w:r w:rsidR="00081B18" w:rsidRPr="00DE14CD">
              <w:rPr>
                <w:vertAlign w:val="superscript"/>
              </w:rPr>
              <w:t>2</w:t>
            </w:r>
            <w:r w:rsidRPr="00DE14CD">
              <w:rPr>
                <w:vertAlign w:val="superscript"/>
              </w:rPr>
              <w:t xml:space="preserve">год </w:t>
            </w:r>
          </w:p>
        </w:tc>
        <w:tc>
          <w:tcPr>
            <w:tcW w:w="1434" w:type="dxa"/>
          </w:tcPr>
          <w:p w:rsidR="008E4814" w:rsidRPr="00DE14CD" w:rsidRDefault="00437C59">
            <w:pPr>
              <w:pStyle w:val="ac"/>
              <w:widowControl w:val="0"/>
              <w:ind w:left="0" w:right="-1"/>
              <w:jc w:val="both"/>
              <w:rPr>
                <w:rFonts w:ascii="Times New Roman" w:hAnsi="Times New Roman"/>
                <w:sz w:val="24"/>
                <w:szCs w:val="24"/>
                <w:vertAlign w:val="superscript"/>
              </w:rPr>
            </w:pPr>
            <w:r w:rsidRPr="00DE14CD">
              <w:rPr>
                <w:rFonts w:ascii="Times New Roman" w:hAnsi="Times New Roman"/>
                <w:sz w:val="24"/>
                <w:szCs w:val="24"/>
                <w:vertAlign w:val="superscript"/>
              </w:rPr>
              <w:t>Удельный вес, в общем объеме доходов, в структуре доходов</w:t>
            </w:r>
            <w:r w:rsidR="00EE7225" w:rsidRPr="00DE14CD">
              <w:rPr>
                <w:rFonts w:ascii="Times New Roman" w:hAnsi="Times New Roman"/>
                <w:sz w:val="24"/>
                <w:szCs w:val="24"/>
                <w:vertAlign w:val="superscript"/>
              </w:rPr>
              <w:t xml:space="preserve">, </w:t>
            </w:r>
            <w:r w:rsidRPr="00DE14CD">
              <w:rPr>
                <w:rFonts w:ascii="Times New Roman" w:hAnsi="Times New Roman"/>
                <w:sz w:val="24"/>
                <w:szCs w:val="24"/>
                <w:vertAlign w:val="superscript"/>
              </w:rPr>
              <w:t>%%</w:t>
            </w:r>
          </w:p>
        </w:tc>
        <w:tc>
          <w:tcPr>
            <w:tcW w:w="1532" w:type="dxa"/>
          </w:tcPr>
          <w:p w:rsidR="008E4814" w:rsidRPr="00DE14CD" w:rsidRDefault="00437C59">
            <w:pPr>
              <w:pStyle w:val="ac"/>
              <w:widowControl w:val="0"/>
              <w:ind w:left="0" w:right="-1"/>
              <w:jc w:val="both"/>
              <w:rPr>
                <w:rFonts w:ascii="Times New Roman" w:hAnsi="Times New Roman"/>
                <w:sz w:val="24"/>
                <w:szCs w:val="24"/>
                <w:vertAlign w:val="superscript"/>
              </w:rPr>
            </w:pPr>
            <w:r w:rsidRPr="00DE14CD">
              <w:rPr>
                <w:rFonts w:ascii="Times New Roman" w:hAnsi="Times New Roman"/>
                <w:sz w:val="24"/>
                <w:szCs w:val="24"/>
                <w:vertAlign w:val="superscript"/>
              </w:rPr>
              <w:t>Процент исполнения, %</w:t>
            </w:r>
          </w:p>
        </w:tc>
      </w:tr>
      <w:tr w:rsidR="008E4814" w:rsidRPr="00DE14CD">
        <w:tc>
          <w:tcPr>
            <w:tcW w:w="3475" w:type="dxa"/>
          </w:tcPr>
          <w:p w:rsidR="008E4814" w:rsidRPr="00DE14CD" w:rsidRDefault="00437C59">
            <w:pPr>
              <w:pStyle w:val="ac"/>
              <w:widowControl w:val="0"/>
              <w:ind w:left="0" w:right="-1"/>
              <w:jc w:val="both"/>
              <w:rPr>
                <w:rFonts w:ascii="Times New Roman" w:hAnsi="Times New Roman"/>
                <w:b/>
                <w:sz w:val="24"/>
                <w:szCs w:val="24"/>
                <w:u w:val="single"/>
                <w:vertAlign w:val="superscript"/>
              </w:rPr>
            </w:pPr>
            <w:r w:rsidRPr="00DE14CD">
              <w:rPr>
                <w:rFonts w:ascii="Times New Roman" w:hAnsi="Times New Roman"/>
                <w:b/>
                <w:sz w:val="24"/>
                <w:szCs w:val="24"/>
                <w:u w:val="single"/>
                <w:vertAlign w:val="superscript"/>
              </w:rPr>
              <w:t>Налоговые и неналоговые доходы всего, в том числе:</w:t>
            </w:r>
          </w:p>
        </w:tc>
        <w:tc>
          <w:tcPr>
            <w:tcW w:w="1562" w:type="dxa"/>
          </w:tcPr>
          <w:p w:rsidR="008E4814" w:rsidRPr="00DE14CD" w:rsidRDefault="00081B18">
            <w:pPr>
              <w:pStyle w:val="ac"/>
              <w:widowControl w:val="0"/>
              <w:ind w:left="0" w:right="-1"/>
              <w:jc w:val="both"/>
              <w:rPr>
                <w:rFonts w:ascii="Times New Roman" w:hAnsi="Times New Roman"/>
                <w:b/>
                <w:sz w:val="24"/>
                <w:szCs w:val="24"/>
                <w:vertAlign w:val="superscript"/>
              </w:rPr>
            </w:pPr>
            <w:r w:rsidRPr="00DE14CD">
              <w:rPr>
                <w:rFonts w:ascii="Times New Roman" w:hAnsi="Times New Roman"/>
                <w:b/>
                <w:sz w:val="24"/>
                <w:szCs w:val="24"/>
                <w:vertAlign w:val="superscript"/>
              </w:rPr>
              <w:t>5 592 515,52</w:t>
            </w:r>
          </w:p>
        </w:tc>
        <w:tc>
          <w:tcPr>
            <w:tcW w:w="1563" w:type="dxa"/>
          </w:tcPr>
          <w:p w:rsidR="008E4814" w:rsidRPr="00DE14CD" w:rsidRDefault="00081B18">
            <w:pPr>
              <w:pStyle w:val="ac"/>
              <w:widowControl w:val="0"/>
              <w:ind w:left="0" w:right="-1"/>
              <w:jc w:val="both"/>
              <w:rPr>
                <w:rFonts w:ascii="Times New Roman" w:hAnsi="Times New Roman"/>
                <w:b/>
                <w:sz w:val="24"/>
                <w:szCs w:val="24"/>
                <w:vertAlign w:val="superscript"/>
              </w:rPr>
            </w:pPr>
            <w:r w:rsidRPr="00DE14CD">
              <w:rPr>
                <w:rFonts w:ascii="Times New Roman" w:hAnsi="Times New Roman"/>
                <w:b/>
                <w:sz w:val="24"/>
                <w:szCs w:val="24"/>
                <w:vertAlign w:val="superscript"/>
              </w:rPr>
              <w:t>5 852 439,88</w:t>
            </w:r>
          </w:p>
        </w:tc>
        <w:tc>
          <w:tcPr>
            <w:tcW w:w="1434" w:type="dxa"/>
          </w:tcPr>
          <w:p w:rsidR="008E4814" w:rsidRPr="00DE14CD" w:rsidRDefault="00C76ED3">
            <w:pPr>
              <w:pStyle w:val="ac"/>
              <w:widowControl w:val="0"/>
              <w:ind w:left="0" w:right="-1"/>
              <w:jc w:val="both"/>
              <w:rPr>
                <w:rFonts w:ascii="Times New Roman" w:hAnsi="Times New Roman"/>
                <w:b/>
                <w:sz w:val="24"/>
                <w:szCs w:val="24"/>
                <w:vertAlign w:val="superscript"/>
              </w:rPr>
            </w:pPr>
            <w:r w:rsidRPr="00DE14CD">
              <w:rPr>
                <w:rFonts w:ascii="Times New Roman" w:hAnsi="Times New Roman"/>
                <w:b/>
                <w:sz w:val="24"/>
                <w:szCs w:val="24"/>
                <w:vertAlign w:val="superscript"/>
              </w:rPr>
              <w:t>59,23</w:t>
            </w:r>
          </w:p>
        </w:tc>
        <w:tc>
          <w:tcPr>
            <w:tcW w:w="1532" w:type="dxa"/>
          </w:tcPr>
          <w:p w:rsidR="008E4814" w:rsidRPr="00DE14CD" w:rsidRDefault="00877E8A">
            <w:pPr>
              <w:pStyle w:val="ac"/>
              <w:widowControl w:val="0"/>
              <w:ind w:left="0" w:right="-1"/>
              <w:jc w:val="both"/>
              <w:rPr>
                <w:rFonts w:ascii="Times New Roman" w:hAnsi="Times New Roman"/>
                <w:b/>
                <w:sz w:val="24"/>
                <w:szCs w:val="24"/>
                <w:vertAlign w:val="superscript"/>
              </w:rPr>
            </w:pPr>
            <w:r w:rsidRPr="00DE14CD">
              <w:rPr>
                <w:rFonts w:ascii="Times New Roman" w:hAnsi="Times New Roman"/>
                <w:b/>
                <w:sz w:val="24"/>
                <w:szCs w:val="24"/>
                <w:vertAlign w:val="superscript"/>
              </w:rPr>
              <w:t>104,65</w:t>
            </w:r>
          </w:p>
        </w:tc>
      </w:tr>
      <w:tr w:rsidR="008E4814" w:rsidRPr="00DE14CD">
        <w:tc>
          <w:tcPr>
            <w:tcW w:w="3475" w:type="dxa"/>
          </w:tcPr>
          <w:p w:rsidR="008E4814" w:rsidRPr="00DE14CD" w:rsidRDefault="00437C59">
            <w:pPr>
              <w:pStyle w:val="ac"/>
              <w:widowControl w:val="0"/>
              <w:ind w:left="0" w:right="-1"/>
              <w:jc w:val="both"/>
              <w:rPr>
                <w:rFonts w:ascii="Times New Roman" w:hAnsi="Times New Roman"/>
                <w:b/>
                <w:sz w:val="24"/>
                <w:szCs w:val="24"/>
                <w:vertAlign w:val="superscript"/>
              </w:rPr>
            </w:pPr>
            <w:r w:rsidRPr="00DE14CD">
              <w:rPr>
                <w:rFonts w:ascii="Times New Roman" w:hAnsi="Times New Roman"/>
                <w:b/>
                <w:sz w:val="24"/>
                <w:szCs w:val="24"/>
                <w:vertAlign w:val="superscript"/>
              </w:rPr>
              <w:t>Налоговые доходы всего, из них:</w:t>
            </w:r>
          </w:p>
        </w:tc>
        <w:tc>
          <w:tcPr>
            <w:tcW w:w="1562" w:type="dxa"/>
          </w:tcPr>
          <w:p w:rsidR="008E4814" w:rsidRPr="00DE14CD" w:rsidRDefault="00C76ED3">
            <w:pPr>
              <w:spacing w:line="360" w:lineRule="atLeast"/>
              <w:jc w:val="both"/>
              <w:textAlignment w:val="baseline"/>
              <w:rPr>
                <w:b/>
                <w:bCs/>
                <w:vertAlign w:val="superscript"/>
              </w:rPr>
            </w:pPr>
            <w:r w:rsidRPr="00DE14CD">
              <w:rPr>
                <w:b/>
                <w:bCs/>
                <w:vertAlign w:val="superscript"/>
              </w:rPr>
              <w:t>4 233 546,44</w:t>
            </w:r>
          </w:p>
        </w:tc>
        <w:tc>
          <w:tcPr>
            <w:tcW w:w="1563" w:type="dxa"/>
          </w:tcPr>
          <w:p w:rsidR="008E4814" w:rsidRPr="00DE14CD" w:rsidRDefault="00C76ED3">
            <w:pPr>
              <w:spacing w:line="360" w:lineRule="atLeast"/>
              <w:jc w:val="both"/>
              <w:textAlignment w:val="baseline"/>
              <w:rPr>
                <w:vertAlign w:val="superscript"/>
              </w:rPr>
            </w:pPr>
            <w:r w:rsidRPr="00DE14CD">
              <w:rPr>
                <w:vertAlign w:val="superscript"/>
              </w:rPr>
              <w:t>4 493 470,80</w:t>
            </w:r>
          </w:p>
        </w:tc>
        <w:tc>
          <w:tcPr>
            <w:tcW w:w="1434" w:type="dxa"/>
          </w:tcPr>
          <w:p w:rsidR="008E4814" w:rsidRPr="00DE14CD" w:rsidRDefault="00C76ED3">
            <w:pPr>
              <w:spacing w:line="360" w:lineRule="atLeast"/>
              <w:jc w:val="both"/>
              <w:textAlignment w:val="baseline"/>
              <w:rPr>
                <w:b/>
                <w:vertAlign w:val="superscript"/>
              </w:rPr>
            </w:pPr>
            <w:r w:rsidRPr="00DE14CD">
              <w:rPr>
                <w:b/>
                <w:vertAlign w:val="superscript"/>
              </w:rPr>
              <w:t>45,48</w:t>
            </w:r>
          </w:p>
        </w:tc>
        <w:tc>
          <w:tcPr>
            <w:tcW w:w="1532" w:type="dxa"/>
          </w:tcPr>
          <w:p w:rsidR="008E4814" w:rsidRPr="00DE14CD" w:rsidRDefault="00877E8A">
            <w:pPr>
              <w:spacing w:line="360" w:lineRule="atLeast"/>
              <w:jc w:val="both"/>
              <w:textAlignment w:val="baseline"/>
              <w:rPr>
                <w:b/>
                <w:vertAlign w:val="superscript"/>
              </w:rPr>
            </w:pPr>
            <w:r w:rsidRPr="00DE14CD">
              <w:rPr>
                <w:b/>
                <w:vertAlign w:val="superscript"/>
              </w:rPr>
              <w:t>106,14</w:t>
            </w:r>
          </w:p>
        </w:tc>
      </w:tr>
      <w:tr w:rsidR="008E4814" w:rsidRPr="00DE14CD">
        <w:trPr>
          <w:trHeight w:val="346"/>
        </w:trPr>
        <w:tc>
          <w:tcPr>
            <w:tcW w:w="3475" w:type="dxa"/>
          </w:tcPr>
          <w:p w:rsidR="008E4814" w:rsidRPr="00DE14CD" w:rsidRDefault="00437C59">
            <w:pPr>
              <w:pStyle w:val="ac"/>
              <w:widowControl w:val="0"/>
              <w:ind w:left="0" w:right="-1"/>
              <w:jc w:val="both"/>
              <w:rPr>
                <w:rFonts w:ascii="Times New Roman" w:hAnsi="Times New Roman"/>
                <w:sz w:val="24"/>
                <w:szCs w:val="24"/>
                <w:vertAlign w:val="superscript"/>
              </w:rPr>
            </w:pPr>
            <w:r w:rsidRPr="00DE14CD">
              <w:rPr>
                <w:rFonts w:ascii="Times New Roman" w:hAnsi="Times New Roman"/>
                <w:sz w:val="24"/>
                <w:szCs w:val="24"/>
                <w:vertAlign w:val="superscript"/>
              </w:rPr>
              <w:t xml:space="preserve">Налог на доходы физических лиц </w:t>
            </w:r>
          </w:p>
        </w:tc>
        <w:tc>
          <w:tcPr>
            <w:tcW w:w="1562" w:type="dxa"/>
          </w:tcPr>
          <w:p w:rsidR="008E4814" w:rsidRPr="00DE14CD" w:rsidRDefault="00081B18">
            <w:pPr>
              <w:pStyle w:val="ac"/>
              <w:widowControl w:val="0"/>
              <w:ind w:left="0" w:right="-1"/>
              <w:jc w:val="both"/>
              <w:rPr>
                <w:rFonts w:ascii="Times New Roman" w:hAnsi="Times New Roman"/>
                <w:sz w:val="24"/>
                <w:szCs w:val="24"/>
                <w:vertAlign w:val="superscript"/>
              </w:rPr>
            </w:pPr>
            <w:r w:rsidRPr="00DE14CD">
              <w:rPr>
                <w:rFonts w:ascii="Times New Roman" w:hAnsi="Times New Roman"/>
                <w:sz w:val="24"/>
                <w:szCs w:val="24"/>
                <w:vertAlign w:val="superscript"/>
              </w:rPr>
              <w:t>464 189,18</w:t>
            </w:r>
          </w:p>
        </w:tc>
        <w:tc>
          <w:tcPr>
            <w:tcW w:w="1563" w:type="dxa"/>
          </w:tcPr>
          <w:p w:rsidR="008E4814" w:rsidRPr="00DE14CD" w:rsidRDefault="00081B18">
            <w:pPr>
              <w:pStyle w:val="ac"/>
              <w:widowControl w:val="0"/>
              <w:ind w:left="0" w:right="-1"/>
              <w:jc w:val="both"/>
              <w:rPr>
                <w:rFonts w:ascii="Times New Roman" w:hAnsi="Times New Roman"/>
                <w:sz w:val="24"/>
                <w:szCs w:val="24"/>
                <w:vertAlign w:val="superscript"/>
              </w:rPr>
            </w:pPr>
            <w:r w:rsidRPr="00DE14CD">
              <w:rPr>
                <w:rFonts w:ascii="Times New Roman" w:hAnsi="Times New Roman"/>
                <w:sz w:val="24"/>
                <w:szCs w:val="24"/>
                <w:vertAlign w:val="superscript"/>
              </w:rPr>
              <w:t>501 988,46</w:t>
            </w:r>
          </w:p>
        </w:tc>
        <w:tc>
          <w:tcPr>
            <w:tcW w:w="1434" w:type="dxa"/>
          </w:tcPr>
          <w:p w:rsidR="008E4814" w:rsidRPr="00DE14CD" w:rsidRDefault="00C76ED3">
            <w:pPr>
              <w:pStyle w:val="ac"/>
              <w:widowControl w:val="0"/>
              <w:ind w:left="0" w:right="-1"/>
              <w:jc w:val="both"/>
              <w:rPr>
                <w:rFonts w:ascii="Times New Roman" w:hAnsi="Times New Roman"/>
                <w:sz w:val="24"/>
                <w:szCs w:val="24"/>
                <w:vertAlign w:val="superscript"/>
              </w:rPr>
            </w:pPr>
            <w:r w:rsidRPr="00DE14CD">
              <w:rPr>
                <w:rFonts w:ascii="Times New Roman" w:hAnsi="Times New Roman"/>
                <w:sz w:val="24"/>
                <w:szCs w:val="24"/>
                <w:vertAlign w:val="superscript"/>
              </w:rPr>
              <w:t>5,08</w:t>
            </w:r>
          </w:p>
        </w:tc>
        <w:tc>
          <w:tcPr>
            <w:tcW w:w="1532" w:type="dxa"/>
          </w:tcPr>
          <w:p w:rsidR="008E4814" w:rsidRPr="00DE14CD" w:rsidRDefault="00877E8A">
            <w:pPr>
              <w:pStyle w:val="ac"/>
              <w:widowControl w:val="0"/>
              <w:ind w:left="0" w:right="-1"/>
              <w:jc w:val="both"/>
              <w:rPr>
                <w:rFonts w:ascii="Times New Roman" w:hAnsi="Times New Roman"/>
                <w:sz w:val="24"/>
                <w:szCs w:val="24"/>
                <w:vertAlign w:val="superscript"/>
              </w:rPr>
            </w:pPr>
            <w:r w:rsidRPr="00DE14CD">
              <w:rPr>
                <w:rFonts w:ascii="Times New Roman" w:hAnsi="Times New Roman"/>
                <w:sz w:val="24"/>
                <w:szCs w:val="24"/>
                <w:vertAlign w:val="superscript"/>
              </w:rPr>
              <w:t>108,14</w:t>
            </w:r>
          </w:p>
        </w:tc>
      </w:tr>
      <w:tr w:rsidR="008E4814" w:rsidRPr="00DE14CD">
        <w:tc>
          <w:tcPr>
            <w:tcW w:w="3475" w:type="dxa"/>
          </w:tcPr>
          <w:p w:rsidR="008E4814" w:rsidRPr="00DE14CD" w:rsidRDefault="00437C59">
            <w:pPr>
              <w:pStyle w:val="ac"/>
              <w:widowControl w:val="0"/>
              <w:ind w:left="0" w:right="-1"/>
              <w:jc w:val="both"/>
              <w:rPr>
                <w:rFonts w:ascii="Times New Roman" w:hAnsi="Times New Roman"/>
                <w:sz w:val="24"/>
                <w:szCs w:val="24"/>
                <w:vertAlign w:val="superscript"/>
              </w:rPr>
            </w:pPr>
            <w:r w:rsidRPr="00DE14CD">
              <w:rPr>
                <w:rFonts w:ascii="Times New Roman" w:hAnsi="Times New Roman"/>
                <w:sz w:val="24"/>
                <w:szCs w:val="24"/>
                <w:vertAlign w:val="superscript"/>
              </w:rPr>
              <w:t>Налоги на товары (работы , услуги) реализуемые на территории РФ</w:t>
            </w:r>
          </w:p>
        </w:tc>
        <w:tc>
          <w:tcPr>
            <w:tcW w:w="1562" w:type="dxa"/>
          </w:tcPr>
          <w:p w:rsidR="008E4814" w:rsidRPr="00DE14CD" w:rsidRDefault="00081B18">
            <w:pPr>
              <w:pStyle w:val="ac"/>
              <w:widowControl w:val="0"/>
              <w:ind w:left="0" w:right="-1"/>
              <w:jc w:val="both"/>
              <w:rPr>
                <w:rFonts w:ascii="Times New Roman" w:hAnsi="Times New Roman"/>
                <w:sz w:val="24"/>
                <w:szCs w:val="24"/>
                <w:vertAlign w:val="superscript"/>
              </w:rPr>
            </w:pPr>
            <w:r w:rsidRPr="00DE14CD">
              <w:rPr>
                <w:rFonts w:ascii="Times New Roman" w:hAnsi="Times New Roman"/>
                <w:sz w:val="24"/>
                <w:szCs w:val="24"/>
                <w:vertAlign w:val="superscript"/>
              </w:rPr>
              <w:t>1 435 450,00</w:t>
            </w:r>
          </w:p>
        </w:tc>
        <w:tc>
          <w:tcPr>
            <w:tcW w:w="1563" w:type="dxa"/>
          </w:tcPr>
          <w:p w:rsidR="008E4814" w:rsidRPr="00DE14CD" w:rsidRDefault="00081B18">
            <w:pPr>
              <w:pStyle w:val="ac"/>
              <w:widowControl w:val="0"/>
              <w:ind w:left="0" w:right="-1"/>
              <w:jc w:val="both"/>
              <w:rPr>
                <w:rFonts w:ascii="Times New Roman" w:hAnsi="Times New Roman"/>
                <w:sz w:val="24"/>
                <w:szCs w:val="24"/>
                <w:vertAlign w:val="superscript"/>
              </w:rPr>
            </w:pPr>
            <w:r w:rsidRPr="00DE14CD">
              <w:rPr>
                <w:rFonts w:ascii="Times New Roman" w:hAnsi="Times New Roman"/>
                <w:sz w:val="24"/>
                <w:szCs w:val="24"/>
                <w:vertAlign w:val="superscript"/>
              </w:rPr>
              <w:t>1 656 423,87</w:t>
            </w:r>
          </w:p>
        </w:tc>
        <w:tc>
          <w:tcPr>
            <w:tcW w:w="1434" w:type="dxa"/>
          </w:tcPr>
          <w:p w:rsidR="008E4814" w:rsidRPr="00DE14CD" w:rsidRDefault="00C76ED3">
            <w:pPr>
              <w:pStyle w:val="ac"/>
              <w:widowControl w:val="0"/>
              <w:ind w:left="0" w:right="-1"/>
              <w:jc w:val="both"/>
              <w:rPr>
                <w:rFonts w:ascii="Times New Roman" w:hAnsi="Times New Roman"/>
                <w:sz w:val="24"/>
                <w:szCs w:val="24"/>
                <w:vertAlign w:val="superscript"/>
              </w:rPr>
            </w:pPr>
            <w:r w:rsidRPr="00DE14CD">
              <w:rPr>
                <w:rFonts w:ascii="Times New Roman" w:hAnsi="Times New Roman"/>
                <w:sz w:val="24"/>
                <w:szCs w:val="24"/>
                <w:vertAlign w:val="superscript"/>
              </w:rPr>
              <w:t>16,77</w:t>
            </w:r>
          </w:p>
        </w:tc>
        <w:tc>
          <w:tcPr>
            <w:tcW w:w="1532" w:type="dxa"/>
          </w:tcPr>
          <w:p w:rsidR="008E4814" w:rsidRPr="00DE14CD" w:rsidRDefault="00877E8A">
            <w:pPr>
              <w:pStyle w:val="ac"/>
              <w:widowControl w:val="0"/>
              <w:ind w:left="0" w:right="-1"/>
              <w:jc w:val="both"/>
              <w:rPr>
                <w:rFonts w:ascii="Times New Roman" w:hAnsi="Times New Roman"/>
                <w:sz w:val="24"/>
                <w:szCs w:val="24"/>
                <w:vertAlign w:val="superscript"/>
              </w:rPr>
            </w:pPr>
            <w:r w:rsidRPr="00DE14CD">
              <w:rPr>
                <w:rFonts w:ascii="Times New Roman" w:hAnsi="Times New Roman"/>
                <w:sz w:val="24"/>
                <w:szCs w:val="24"/>
                <w:vertAlign w:val="superscript"/>
              </w:rPr>
              <w:t>115,39</w:t>
            </w:r>
          </w:p>
        </w:tc>
      </w:tr>
      <w:tr w:rsidR="008E4814" w:rsidRPr="00DE14CD">
        <w:tc>
          <w:tcPr>
            <w:tcW w:w="3475" w:type="dxa"/>
          </w:tcPr>
          <w:p w:rsidR="008E4814" w:rsidRPr="00DE14CD" w:rsidRDefault="00437C59">
            <w:pPr>
              <w:pStyle w:val="ac"/>
              <w:widowControl w:val="0"/>
              <w:ind w:left="0" w:right="-1"/>
              <w:jc w:val="both"/>
              <w:rPr>
                <w:rFonts w:ascii="Times New Roman" w:hAnsi="Times New Roman"/>
                <w:sz w:val="24"/>
                <w:szCs w:val="24"/>
                <w:vertAlign w:val="superscript"/>
              </w:rPr>
            </w:pPr>
            <w:r w:rsidRPr="00DE14CD">
              <w:rPr>
                <w:rFonts w:ascii="Times New Roman" w:hAnsi="Times New Roman"/>
                <w:sz w:val="24"/>
                <w:szCs w:val="24"/>
                <w:vertAlign w:val="superscript"/>
              </w:rPr>
              <w:t>Единый сельскохозяйственный налог</w:t>
            </w:r>
          </w:p>
        </w:tc>
        <w:tc>
          <w:tcPr>
            <w:tcW w:w="1562" w:type="dxa"/>
          </w:tcPr>
          <w:p w:rsidR="008E4814" w:rsidRPr="00DE14CD" w:rsidRDefault="00081B18">
            <w:pPr>
              <w:pStyle w:val="ac"/>
              <w:widowControl w:val="0"/>
              <w:ind w:left="0" w:right="-1"/>
              <w:jc w:val="both"/>
              <w:rPr>
                <w:rFonts w:ascii="Times New Roman" w:hAnsi="Times New Roman"/>
                <w:sz w:val="24"/>
                <w:szCs w:val="24"/>
                <w:vertAlign w:val="superscript"/>
              </w:rPr>
            </w:pPr>
            <w:r w:rsidRPr="00DE14CD">
              <w:rPr>
                <w:rFonts w:ascii="Times New Roman" w:hAnsi="Times New Roman"/>
                <w:sz w:val="24"/>
                <w:szCs w:val="24"/>
                <w:vertAlign w:val="superscript"/>
              </w:rPr>
              <w:t>45 431,60</w:t>
            </w:r>
          </w:p>
        </w:tc>
        <w:tc>
          <w:tcPr>
            <w:tcW w:w="1563" w:type="dxa"/>
          </w:tcPr>
          <w:p w:rsidR="008E4814" w:rsidRPr="00DE14CD" w:rsidRDefault="00081B18">
            <w:pPr>
              <w:pStyle w:val="ac"/>
              <w:widowControl w:val="0"/>
              <w:ind w:left="0" w:right="-1"/>
              <w:jc w:val="both"/>
              <w:rPr>
                <w:rFonts w:ascii="Times New Roman" w:hAnsi="Times New Roman"/>
                <w:sz w:val="24"/>
                <w:szCs w:val="24"/>
                <w:vertAlign w:val="superscript"/>
              </w:rPr>
            </w:pPr>
            <w:r w:rsidRPr="00DE14CD">
              <w:rPr>
                <w:rFonts w:ascii="Times New Roman" w:hAnsi="Times New Roman"/>
                <w:sz w:val="24"/>
                <w:szCs w:val="24"/>
                <w:vertAlign w:val="superscript"/>
              </w:rPr>
              <w:t>45 431,60</w:t>
            </w:r>
          </w:p>
        </w:tc>
        <w:tc>
          <w:tcPr>
            <w:tcW w:w="1434" w:type="dxa"/>
          </w:tcPr>
          <w:p w:rsidR="008E4814" w:rsidRPr="00DE14CD" w:rsidRDefault="00877E8A">
            <w:pPr>
              <w:pStyle w:val="ac"/>
              <w:widowControl w:val="0"/>
              <w:ind w:left="0" w:right="-1"/>
              <w:jc w:val="both"/>
              <w:rPr>
                <w:rFonts w:ascii="Times New Roman" w:hAnsi="Times New Roman"/>
                <w:sz w:val="24"/>
                <w:szCs w:val="24"/>
                <w:vertAlign w:val="superscript"/>
              </w:rPr>
            </w:pPr>
            <w:r w:rsidRPr="00DE14CD">
              <w:rPr>
                <w:rFonts w:ascii="Times New Roman" w:hAnsi="Times New Roman"/>
                <w:sz w:val="24"/>
                <w:szCs w:val="24"/>
                <w:vertAlign w:val="superscript"/>
              </w:rPr>
              <w:t>0,47</w:t>
            </w:r>
          </w:p>
        </w:tc>
        <w:tc>
          <w:tcPr>
            <w:tcW w:w="1532" w:type="dxa"/>
          </w:tcPr>
          <w:p w:rsidR="008E4814" w:rsidRPr="00DE14CD" w:rsidRDefault="00081B18">
            <w:pPr>
              <w:pStyle w:val="ac"/>
              <w:widowControl w:val="0"/>
              <w:ind w:left="0" w:right="-1"/>
              <w:jc w:val="both"/>
              <w:rPr>
                <w:rFonts w:ascii="Times New Roman" w:hAnsi="Times New Roman"/>
                <w:sz w:val="24"/>
                <w:szCs w:val="24"/>
                <w:vertAlign w:val="superscript"/>
              </w:rPr>
            </w:pPr>
            <w:r w:rsidRPr="00DE14CD">
              <w:rPr>
                <w:rFonts w:ascii="Times New Roman" w:hAnsi="Times New Roman"/>
                <w:sz w:val="24"/>
                <w:szCs w:val="24"/>
                <w:vertAlign w:val="superscript"/>
              </w:rPr>
              <w:t>100,00</w:t>
            </w:r>
          </w:p>
        </w:tc>
      </w:tr>
      <w:tr w:rsidR="008E4814" w:rsidRPr="00DE14CD">
        <w:tc>
          <w:tcPr>
            <w:tcW w:w="3475" w:type="dxa"/>
          </w:tcPr>
          <w:p w:rsidR="008E4814" w:rsidRPr="00DE14CD" w:rsidRDefault="00437C59">
            <w:pPr>
              <w:pStyle w:val="ac"/>
              <w:widowControl w:val="0"/>
              <w:ind w:left="0" w:right="-1"/>
              <w:jc w:val="both"/>
              <w:rPr>
                <w:rFonts w:ascii="Times New Roman" w:hAnsi="Times New Roman"/>
                <w:sz w:val="24"/>
                <w:szCs w:val="24"/>
                <w:vertAlign w:val="superscript"/>
              </w:rPr>
            </w:pPr>
            <w:r w:rsidRPr="00DE14CD">
              <w:rPr>
                <w:rFonts w:ascii="Times New Roman" w:hAnsi="Times New Roman"/>
                <w:sz w:val="24"/>
                <w:szCs w:val="24"/>
                <w:vertAlign w:val="superscript"/>
              </w:rPr>
              <w:t>Налог на имущество физических лиц</w:t>
            </w:r>
          </w:p>
        </w:tc>
        <w:tc>
          <w:tcPr>
            <w:tcW w:w="1562" w:type="dxa"/>
          </w:tcPr>
          <w:p w:rsidR="008E4814" w:rsidRPr="00DE14CD" w:rsidRDefault="00081B18">
            <w:pPr>
              <w:pStyle w:val="ac"/>
              <w:widowControl w:val="0"/>
              <w:ind w:left="0" w:right="-1"/>
              <w:jc w:val="both"/>
              <w:rPr>
                <w:rFonts w:ascii="Times New Roman" w:hAnsi="Times New Roman"/>
                <w:sz w:val="24"/>
                <w:szCs w:val="24"/>
                <w:vertAlign w:val="superscript"/>
              </w:rPr>
            </w:pPr>
            <w:r w:rsidRPr="00DE14CD">
              <w:rPr>
                <w:rFonts w:ascii="Times New Roman" w:hAnsi="Times New Roman"/>
                <w:sz w:val="24"/>
                <w:szCs w:val="24"/>
                <w:vertAlign w:val="superscript"/>
              </w:rPr>
              <w:t>73 008,76</w:t>
            </w:r>
          </w:p>
        </w:tc>
        <w:tc>
          <w:tcPr>
            <w:tcW w:w="1563" w:type="dxa"/>
          </w:tcPr>
          <w:p w:rsidR="008E4814" w:rsidRPr="00DE14CD" w:rsidRDefault="00081B18">
            <w:pPr>
              <w:pStyle w:val="ac"/>
              <w:widowControl w:val="0"/>
              <w:ind w:left="0" w:right="-1"/>
              <w:jc w:val="both"/>
              <w:rPr>
                <w:rFonts w:ascii="Times New Roman" w:hAnsi="Times New Roman"/>
                <w:sz w:val="24"/>
                <w:szCs w:val="24"/>
                <w:vertAlign w:val="superscript"/>
              </w:rPr>
            </w:pPr>
            <w:r w:rsidRPr="00DE14CD">
              <w:rPr>
                <w:rFonts w:ascii="Times New Roman" w:hAnsi="Times New Roman"/>
                <w:sz w:val="24"/>
                <w:szCs w:val="24"/>
                <w:vertAlign w:val="superscript"/>
              </w:rPr>
              <w:t>73 445,16</w:t>
            </w:r>
          </w:p>
        </w:tc>
        <w:tc>
          <w:tcPr>
            <w:tcW w:w="1434" w:type="dxa"/>
          </w:tcPr>
          <w:p w:rsidR="008E4814" w:rsidRPr="00DE14CD" w:rsidRDefault="00C76ED3">
            <w:pPr>
              <w:pStyle w:val="ac"/>
              <w:widowControl w:val="0"/>
              <w:ind w:left="0" w:right="-1"/>
              <w:jc w:val="both"/>
              <w:rPr>
                <w:rFonts w:ascii="Times New Roman" w:hAnsi="Times New Roman"/>
                <w:sz w:val="24"/>
                <w:szCs w:val="24"/>
                <w:vertAlign w:val="superscript"/>
              </w:rPr>
            </w:pPr>
            <w:r w:rsidRPr="00DE14CD">
              <w:rPr>
                <w:rFonts w:ascii="Times New Roman" w:hAnsi="Times New Roman"/>
                <w:sz w:val="24"/>
                <w:szCs w:val="24"/>
                <w:vertAlign w:val="superscript"/>
              </w:rPr>
              <w:t>0,74</w:t>
            </w:r>
          </w:p>
        </w:tc>
        <w:tc>
          <w:tcPr>
            <w:tcW w:w="1532" w:type="dxa"/>
          </w:tcPr>
          <w:p w:rsidR="008E4814" w:rsidRPr="00DE14CD" w:rsidRDefault="00877E8A">
            <w:pPr>
              <w:pStyle w:val="ac"/>
              <w:widowControl w:val="0"/>
              <w:ind w:left="0" w:right="-1"/>
              <w:jc w:val="both"/>
              <w:rPr>
                <w:rFonts w:ascii="Times New Roman" w:hAnsi="Times New Roman"/>
                <w:sz w:val="24"/>
                <w:szCs w:val="24"/>
                <w:vertAlign w:val="superscript"/>
              </w:rPr>
            </w:pPr>
            <w:r w:rsidRPr="00DE14CD">
              <w:rPr>
                <w:rFonts w:ascii="Times New Roman" w:hAnsi="Times New Roman"/>
                <w:sz w:val="24"/>
                <w:szCs w:val="24"/>
                <w:vertAlign w:val="superscript"/>
              </w:rPr>
              <w:t>100,60</w:t>
            </w:r>
          </w:p>
        </w:tc>
      </w:tr>
      <w:tr w:rsidR="008E4814" w:rsidRPr="00DE14CD">
        <w:tc>
          <w:tcPr>
            <w:tcW w:w="3475" w:type="dxa"/>
          </w:tcPr>
          <w:p w:rsidR="008E4814" w:rsidRPr="00DE14CD" w:rsidRDefault="00437C59">
            <w:pPr>
              <w:pStyle w:val="ac"/>
              <w:widowControl w:val="0"/>
              <w:ind w:left="0" w:right="-1"/>
              <w:jc w:val="both"/>
              <w:rPr>
                <w:rFonts w:ascii="Times New Roman" w:hAnsi="Times New Roman"/>
                <w:sz w:val="24"/>
                <w:szCs w:val="24"/>
                <w:vertAlign w:val="superscript"/>
              </w:rPr>
            </w:pPr>
            <w:r w:rsidRPr="00DE14CD">
              <w:rPr>
                <w:rFonts w:ascii="Times New Roman" w:hAnsi="Times New Roman"/>
                <w:sz w:val="24"/>
                <w:szCs w:val="24"/>
                <w:vertAlign w:val="superscript"/>
              </w:rPr>
              <w:t>Земельный налог</w:t>
            </w:r>
          </w:p>
        </w:tc>
        <w:tc>
          <w:tcPr>
            <w:tcW w:w="1562" w:type="dxa"/>
          </w:tcPr>
          <w:p w:rsidR="008E4814" w:rsidRPr="00DE14CD" w:rsidRDefault="00081B18">
            <w:pPr>
              <w:pStyle w:val="ac"/>
              <w:widowControl w:val="0"/>
              <w:ind w:left="0" w:right="-1"/>
              <w:jc w:val="both"/>
              <w:rPr>
                <w:rFonts w:ascii="Times New Roman" w:hAnsi="Times New Roman"/>
                <w:sz w:val="24"/>
                <w:szCs w:val="24"/>
                <w:vertAlign w:val="superscript"/>
              </w:rPr>
            </w:pPr>
            <w:r w:rsidRPr="00DE14CD">
              <w:rPr>
                <w:rFonts w:ascii="Times New Roman" w:hAnsi="Times New Roman"/>
                <w:sz w:val="24"/>
                <w:szCs w:val="24"/>
                <w:vertAlign w:val="superscript"/>
              </w:rPr>
              <w:t>2 212 266,90</w:t>
            </w:r>
          </w:p>
        </w:tc>
        <w:tc>
          <w:tcPr>
            <w:tcW w:w="1563" w:type="dxa"/>
          </w:tcPr>
          <w:p w:rsidR="008E4814" w:rsidRPr="00DE14CD" w:rsidRDefault="00081B18">
            <w:pPr>
              <w:pStyle w:val="ac"/>
              <w:widowControl w:val="0"/>
              <w:ind w:left="0" w:right="-1"/>
              <w:jc w:val="both"/>
              <w:rPr>
                <w:rFonts w:ascii="Times New Roman" w:hAnsi="Times New Roman"/>
                <w:sz w:val="24"/>
                <w:szCs w:val="24"/>
                <w:vertAlign w:val="superscript"/>
              </w:rPr>
            </w:pPr>
            <w:r w:rsidRPr="00DE14CD">
              <w:rPr>
                <w:rFonts w:ascii="Times New Roman" w:hAnsi="Times New Roman"/>
                <w:sz w:val="24"/>
                <w:szCs w:val="24"/>
                <w:vertAlign w:val="superscript"/>
              </w:rPr>
              <w:t>2 212 981,71</w:t>
            </w:r>
          </w:p>
        </w:tc>
        <w:tc>
          <w:tcPr>
            <w:tcW w:w="1434" w:type="dxa"/>
          </w:tcPr>
          <w:p w:rsidR="008E4814" w:rsidRPr="00DE14CD" w:rsidRDefault="00C76ED3">
            <w:pPr>
              <w:pStyle w:val="ac"/>
              <w:widowControl w:val="0"/>
              <w:ind w:left="0" w:right="-1"/>
              <w:jc w:val="both"/>
              <w:rPr>
                <w:rFonts w:ascii="Times New Roman" w:hAnsi="Times New Roman"/>
                <w:sz w:val="24"/>
                <w:szCs w:val="24"/>
                <w:vertAlign w:val="superscript"/>
              </w:rPr>
            </w:pPr>
            <w:r w:rsidRPr="00DE14CD">
              <w:rPr>
                <w:rFonts w:ascii="Times New Roman" w:hAnsi="Times New Roman"/>
                <w:sz w:val="24"/>
                <w:szCs w:val="24"/>
                <w:vertAlign w:val="superscript"/>
              </w:rPr>
              <w:t>22,39</w:t>
            </w:r>
          </w:p>
        </w:tc>
        <w:tc>
          <w:tcPr>
            <w:tcW w:w="1532" w:type="dxa"/>
          </w:tcPr>
          <w:p w:rsidR="008E4814" w:rsidRPr="00DE14CD" w:rsidRDefault="00877E8A">
            <w:pPr>
              <w:pStyle w:val="ac"/>
              <w:widowControl w:val="0"/>
              <w:ind w:left="0" w:right="-1"/>
              <w:jc w:val="both"/>
              <w:rPr>
                <w:rFonts w:ascii="Times New Roman" w:hAnsi="Times New Roman"/>
                <w:sz w:val="24"/>
                <w:szCs w:val="24"/>
                <w:vertAlign w:val="superscript"/>
              </w:rPr>
            </w:pPr>
            <w:r w:rsidRPr="00DE14CD">
              <w:rPr>
                <w:rFonts w:ascii="Times New Roman" w:hAnsi="Times New Roman"/>
                <w:sz w:val="24"/>
                <w:szCs w:val="24"/>
                <w:vertAlign w:val="superscript"/>
              </w:rPr>
              <w:t>100,03</w:t>
            </w:r>
          </w:p>
        </w:tc>
      </w:tr>
      <w:tr w:rsidR="008E4814" w:rsidRPr="00DE14CD">
        <w:tc>
          <w:tcPr>
            <w:tcW w:w="3475" w:type="dxa"/>
          </w:tcPr>
          <w:p w:rsidR="008E4814" w:rsidRPr="00DE14CD" w:rsidRDefault="00437C59">
            <w:pPr>
              <w:pStyle w:val="ac"/>
              <w:widowControl w:val="0"/>
              <w:ind w:left="0" w:right="-1"/>
              <w:jc w:val="both"/>
              <w:rPr>
                <w:rFonts w:ascii="Times New Roman" w:hAnsi="Times New Roman"/>
                <w:sz w:val="24"/>
                <w:szCs w:val="24"/>
                <w:vertAlign w:val="superscript"/>
              </w:rPr>
            </w:pPr>
            <w:r w:rsidRPr="00DE14CD">
              <w:rPr>
                <w:rFonts w:ascii="Times New Roman" w:hAnsi="Times New Roman"/>
                <w:sz w:val="24"/>
                <w:szCs w:val="24"/>
                <w:vertAlign w:val="superscript"/>
              </w:rPr>
              <w:t>Государственная пошлина</w:t>
            </w:r>
          </w:p>
        </w:tc>
        <w:tc>
          <w:tcPr>
            <w:tcW w:w="1562" w:type="dxa"/>
          </w:tcPr>
          <w:p w:rsidR="008E4814" w:rsidRPr="00DE14CD" w:rsidRDefault="00081B18">
            <w:pPr>
              <w:pStyle w:val="ac"/>
              <w:widowControl w:val="0"/>
              <w:ind w:left="0" w:right="-1"/>
              <w:jc w:val="both"/>
              <w:rPr>
                <w:rFonts w:ascii="Times New Roman" w:hAnsi="Times New Roman"/>
                <w:sz w:val="24"/>
                <w:szCs w:val="24"/>
                <w:vertAlign w:val="superscript"/>
              </w:rPr>
            </w:pPr>
            <w:r w:rsidRPr="00DE14CD">
              <w:rPr>
                <w:rFonts w:ascii="Times New Roman" w:hAnsi="Times New Roman"/>
                <w:sz w:val="24"/>
                <w:szCs w:val="24"/>
                <w:vertAlign w:val="superscript"/>
              </w:rPr>
              <w:t>3 200,00</w:t>
            </w:r>
          </w:p>
        </w:tc>
        <w:tc>
          <w:tcPr>
            <w:tcW w:w="1563" w:type="dxa"/>
          </w:tcPr>
          <w:p w:rsidR="008E4814" w:rsidRPr="00DE14CD" w:rsidRDefault="00081B18">
            <w:pPr>
              <w:pStyle w:val="ac"/>
              <w:widowControl w:val="0"/>
              <w:ind w:left="0" w:right="-1"/>
              <w:jc w:val="both"/>
              <w:rPr>
                <w:rFonts w:ascii="Times New Roman" w:hAnsi="Times New Roman"/>
                <w:sz w:val="24"/>
                <w:szCs w:val="24"/>
                <w:vertAlign w:val="superscript"/>
              </w:rPr>
            </w:pPr>
            <w:r w:rsidRPr="00DE14CD">
              <w:rPr>
                <w:rFonts w:ascii="Times New Roman" w:hAnsi="Times New Roman"/>
                <w:sz w:val="24"/>
                <w:szCs w:val="24"/>
                <w:vertAlign w:val="superscript"/>
              </w:rPr>
              <w:t>3 200,000</w:t>
            </w:r>
          </w:p>
        </w:tc>
        <w:tc>
          <w:tcPr>
            <w:tcW w:w="1434" w:type="dxa"/>
          </w:tcPr>
          <w:p w:rsidR="008E4814" w:rsidRPr="00DE14CD" w:rsidRDefault="00C76ED3">
            <w:pPr>
              <w:pStyle w:val="ac"/>
              <w:widowControl w:val="0"/>
              <w:ind w:left="0" w:right="-1"/>
              <w:jc w:val="both"/>
              <w:rPr>
                <w:rFonts w:ascii="Times New Roman" w:hAnsi="Times New Roman"/>
                <w:sz w:val="24"/>
                <w:szCs w:val="24"/>
                <w:vertAlign w:val="superscript"/>
              </w:rPr>
            </w:pPr>
            <w:r w:rsidRPr="00DE14CD">
              <w:rPr>
                <w:rFonts w:ascii="Times New Roman" w:hAnsi="Times New Roman"/>
                <w:sz w:val="24"/>
                <w:szCs w:val="24"/>
                <w:vertAlign w:val="superscript"/>
              </w:rPr>
              <w:t>0,03</w:t>
            </w:r>
          </w:p>
        </w:tc>
        <w:tc>
          <w:tcPr>
            <w:tcW w:w="1532" w:type="dxa"/>
          </w:tcPr>
          <w:p w:rsidR="008E4814" w:rsidRPr="00DE14CD" w:rsidRDefault="00081B18">
            <w:pPr>
              <w:pStyle w:val="ac"/>
              <w:widowControl w:val="0"/>
              <w:ind w:left="0" w:right="-1"/>
              <w:jc w:val="both"/>
              <w:rPr>
                <w:rFonts w:ascii="Times New Roman" w:hAnsi="Times New Roman"/>
                <w:sz w:val="24"/>
                <w:szCs w:val="24"/>
                <w:vertAlign w:val="superscript"/>
              </w:rPr>
            </w:pPr>
            <w:r w:rsidRPr="00DE14CD">
              <w:rPr>
                <w:rFonts w:ascii="Times New Roman" w:hAnsi="Times New Roman"/>
                <w:sz w:val="24"/>
                <w:szCs w:val="24"/>
                <w:vertAlign w:val="superscript"/>
              </w:rPr>
              <w:t>100,00</w:t>
            </w:r>
          </w:p>
        </w:tc>
      </w:tr>
      <w:tr w:rsidR="008E4814" w:rsidRPr="00DE14CD">
        <w:tc>
          <w:tcPr>
            <w:tcW w:w="3475" w:type="dxa"/>
          </w:tcPr>
          <w:p w:rsidR="008E4814" w:rsidRPr="00DE14CD" w:rsidRDefault="00437C59">
            <w:pPr>
              <w:pStyle w:val="ac"/>
              <w:widowControl w:val="0"/>
              <w:ind w:left="0" w:right="-1"/>
              <w:jc w:val="both"/>
              <w:rPr>
                <w:rFonts w:ascii="Times New Roman" w:hAnsi="Times New Roman"/>
                <w:b/>
                <w:sz w:val="24"/>
                <w:szCs w:val="24"/>
                <w:vertAlign w:val="superscript"/>
              </w:rPr>
            </w:pPr>
            <w:r w:rsidRPr="00DE14CD">
              <w:rPr>
                <w:rFonts w:ascii="Times New Roman" w:hAnsi="Times New Roman"/>
                <w:b/>
                <w:sz w:val="24"/>
                <w:szCs w:val="24"/>
                <w:vertAlign w:val="superscript"/>
              </w:rPr>
              <w:t>Неналоговые доходы всего, из них:</w:t>
            </w:r>
          </w:p>
        </w:tc>
        <w:tc>
          <w:tcPr>
            <w:tcW w:w="1562" w:type="dxa"/>
          </w:tcPr>
          <w:p w:rsidR="008E4814" w:rsidRPr="00DE14CD" w:rsidRDefault="00C76ED3">
            <w:pPr>
              <w:pStyle w:val="ac"/>
              <w:widowControl w:val="0"/>
              <w:ind w:left="0" w:right="-1"/>
              <w:jc w:val="both"/>
              <w:rPr>
                <w:rFonts w:ascii="Times New Roman" w:hAnsi="Times New Roman"/>
                <w:b/>
                <w:sz w:val="24"/>
                <w:szCs w:val="24"/>
                <w:vertAlign w:val="superscript"/>
              </w:rPr>
            </w:pPr>
            <w:r w:rsidRPr="00DE14CD">
              <w:rPr>
                <w:rFonts w:ascii="Times New Roman" w:hAnsi="Times New Roman"/>
                <w:b/>
                <w:sz w:val="24"/>
                <w:szCs w:val="24"/>
                <w:vertAlign w:val="superscript"/>
              </w:rPr>
              <w:t>1 358 969,08</w:t>
            </w:r>
          </w:p>
        </w:tc>
        <w:tc>
          <w:tcPr>
            <w:tcW w:w="1563" w:type="dxa"/>
          </w:tcPr>
          <w:p w:rsidR="008E4814" w:rsidRPr="00DE14CD" w:rsidRDefault="00C76ED3">
            <w:pPr>
              <w:pStyle w:val="ac"/>
              <w:widowControl w:val="0"/>
              <w:ind w:left="0" w:right="-1"/>
              <w:jc w:val="both"/>
              <w:rPr>
                <w:rFonts w:ascii="Times New Roman" w:hAnsi="Times New Roman"/>
                <w:b/>
                <w:sz w:val="24"/>
                <w:szCs w:val="24"/>
                <w:vertAlign w:val="superscript"/>
              </w:rPr>
            </w:pPr>
            <w:r w:rsidRPr="00DE14CD">
              <w:rPr>
                <w:rFonts w:ascii="Times New Roman" w:hAnsi="Times New Roman"/>
                <w:b/>
                <w:sz w:val="24"/>
                <w:szCs w:val="24"/>
                <w:vertAlign w:val="superscript"/>
              </w:rPr>
              <w:t>1 358 969,08</w:t>
            </w:r>
          </w:p>
        </w:tc>
        <w:tc>
          <w:tcPr>
            <w:tcW w:w="1434" w:type="dxa"/>
          </w:tcPr>
          <w:p w:rsidR="008E4814" w:rsidRPr="00DE14CD" w:rsidRDefault="00C76ED3">
            <w:pPr>
              <w:pStyle w:val="ac"/>
              <w:widowControl w:val="0"/>
              <w:ind w:left="0" w:right="-1"/>
              <w:jc w:val="both"/>
              <w:rPr>
                <w:rFonts w:ascii="Times New Roman" w:hAnsi="Times New Roman"/>
                <w:b/>
                <w:sz w:val="24"/>
                <w:szCs w:val="24"/>
                <w:vertAlign w:val="superscript"/>
              </w:rPr>
            </w:pPr>
            <w:r w:rsidRPr="00DE14CD">
              <w:rPr>
                <w:rFonts w:ascii="Times New Roman" w:hAnsi="Times New Roman"/>
                <w:b/>
                <w:sz w:val="24"/>
                <w:szCs w:val="24"/>
                <w:vertAlign w:val="superscript"/>
              </w:rPr>
              <w:t>13,75</w:t>
            </w:r>
          </w:p>
        </w:tc>
        <w:tc>
          <w:tcPr>
            <w:tcW w:w="1532" w:type="dxa"/>
          </w:tcPr>
          <w:p w:rsidR="008E4814" w:rsidRPr="00DE14CD" w:rsidRDefault="00C76ED3">
            <w:pPr>
              <w:pStyle w:val="ac"/>
              <w:widowControl w:val="0"/>
              <w:ind w:left="0" w:right="-1"/>
              <w:jc w:val="both"/>
              <w:rPr>
                <w:rFonts w:ascii="Times New Roman" w:hAnsi="Times New Roman"/>
                <w:b/>
                <w:sz w:val="24"/>
                <w:szCs w:val="24"/>
                <w:vertAlign w:val="superscript"/>
              </w:rPr>
            </w:pPr>
            <w:r w:rsidRPr="00DE14CD">
              <w:rPr>
                <w:rFonts w:ascii="Times New Roman" w:hAnsi="Times New Roman"/>
                <w:b/>
                <w:sz w:val="24"/>
                <w:szCs w:val="24"/>
                <w:vertAlign w:val="superscript"/>
              </w:rPr>
              <w:t>100,00</w:t>
            </w:r>
          </w:p>
        </w:tc>
      </w:tr>
      <w:tr w:rsidR="008E4814" w:rsidRPr="00DE14CD">
        <w:tc>
          <w:tcPr>
            <w:tcW w:w="3475" w:type="dxa"/>
          </w:tcPr>
          <w:p w:rsidR="008E4814" w:rsidRPr="00DE14CD" w:rsidRDefault="00437C59">
            <w:pPr>
              <w:pStyle w:val="ac"/>
              <w:widowControl w:val="0"/>
              <w:ind w:left="0" w:right="-1"/>
              <w:jc w:val="both"/>
              <w:rPr>
                <w:rFonts w:ascii="Times New Roman" w:hAnsi="Times New Roman"/>
                <w:sz w:val="24"/>
                <w:szCs w:val="24"/>
                <w:vertAlign w:val="superscript"/>
              </w:rPr>
            </w:pPr>
            <w:bookmarkStart w:id="0" w:name="OLE_LINK1"/>
            <w:bookmarkStart w:id="1" w:name="OLE_LINK2"/>
            <w:r w:rsidRPr="00DE14CD">
              <w:rPr>
                <w:rFonts w:ascii="Times New Roman" w:hAnsi="Times New Roman"/>
                <w:sz w:val="24"/>
                <w:szCs w:val="24"/>
                <w:vertAlign w:val="superscript"/>
              </w:rPr>
              <w:t xml:space="preserve">Доходы от использования имущества находящегося в государственной и муниципальной собственности </w:t>
            </w:r>
            <w:bookmarkEnd w:id="0"/>
            <w:bookmarkEnd w:id="1"/>
          </w:p>
        </w:tc>
        <w:tc>
          <w:tcPr>
            <w:tcW w:w="1562" w:type="dxa"/>
          </w:tcPr>
          <w:p w:rsidR="008E4814" w:rsidRPr="00DE14CD" w:rsidRDefault="00081B18">
            <w:pPr>
              <w:pStyle w:val="ac"/>
              <w:widowControl w:val="0"/>
              <w:ind w:left="0" w:right="-1"/>
              <w:jc w:val="both"/>
              <w:rPr>
                <w:rFonts w:ascii="Times New Roman" w:hAnsi="Times New Roman"/>
                <w:sz w:val="24"/>
                <w:szCs w:val="24"/>
                <w:vertAlign w:val="superscript"/>
              </w:rPr>
            </w:pPr>
            <w:r w:rsidRPr="00DE14CD">
              <w:rPr>
                <w:rFonts w:ascii="Times New Roman" w:hAnsi="Times New Roman"/>
                <w:sz w:val="24"/>
                <w:szCs w:val="24"/>
                <w:vertAlign w:val="superscript"/>
              </w:rPr>
              <w:t>1 326 804,44</w:t>
            </w:r>
          </w:p>
        </w:tc>
        <w:tc>
          <w:tcPr>
            <w:tcW w:w="1563" w:type="dxa"/>
          </w:tcPr>
          <w:p w:rsidR="008E4814" w:rsidRPr="00DE14CD" w:rsidRDefault="00081B18">
            <w:pPr>
              <w:pStyle w:val="ac"/>
              <w:widowControl w:val="0"/>
              <w:ind w:left="0" w:right="-1"/>
              <w:jc w:val="both"/>
              <w:rPr>
                <w:rFonts w:ascii="Times New Roman" w:hAnsi="Times New Roman"/>
                <w:sz w:val="24"/>
                <w:szCs w:val="24"/>
                <w:vertAlign w:val="superscript"/>
              </w:rPr>
            </w:pPr>
            <w:r w:rsidRPr="00DE14CD">
              <w:rPr>
                <w:rFonts w:ascii="Times New Roman" w:hAnsi="Times New Roman"/>
                <w:sz w:val="24"/>
                <w:szCs w:val="24"/>
                <w:vertAlign w:val="superscript"/>
              </w:rPr>
              <w:t>1 326 804,44</w:t>
            </w:r>
          </w:p>
        </w:tc>
        <w:tc>
          <w:tcPr>
            <w:tcW w:w="1434" w:type="dxa"/>
          </w:tcPr>
          <w:p w:rsidR="008E4814" w:rsidRPr="00DE14CD" w:rsidRDefault="00C76ED3">
            <w:pPr>
              <w:pStyle w:val="ac"/>
              <w:widowControl w:val="0"/>
              <w:ind w:left="0" w:right="-1"/>
              <w:jc w:val="both"/>
              <w:rPr>
                <w:rFonts w:ascii="Times New Roman" w:hAnsi="Times New Roman"/>
                <w:sz w:val="24"/>
                <w:szCs w:val="24"/>
                <w:vertAlign w:val="superscript"/>
              </w:rPr>
            </w:pPr>
            <w:r w:rsidRPr="00DE14CD">
              <w:rPr>
                <w:rFonts w:ascii="Times New Roman" w:hAnsi="Times New Roman"/>
                <w:sz w:val="24"/>
                <w:szCs w:val="24"/>
                <w:vertAlign w:val="superscript"/>
              </w:rPr>
              <w:t>13,42</w:t>
            </w:r>
          </w:p>
        </w:tc>
        <w:tc>
          <w:tcPr>
            <w:tcW w:w="1532" w:type="dxa"/>
          </w:tcPr>
          <w:p w:rsidR="008E4814" w:rsidRPr="00DE14CD" w:rsidRDefault="00081B18">
            <w:pPr>
              <w:jc w:val="both"/>
              <w:rPr>
                <w:vertAlign w:val="superscript"/>
              </w:rPr>
            </w:pPr>
            <w:r w:rsidRPr="00DE14CD">
              <w:rPr>
                <w:vertAlign w:val="superscript"/>
              </w:rPr>
              <w:t>100,00</w:t>
            </w:r>
          </w:p>
        </w:tc>
      </w:tr>
      <w:tr w:rsidR="008E4814" w:rsidRPr="00DE14CD">
        <w:trPr>
          <w:trHeight w:val="414"/>
        </w:trPr>
        <w:tc>
          <w:tcPr>
            <w:tcW w:w="3475" w:type="dxa"/>
          </w:tcPr>
          <w:p w:rsidR="008E4814" w:rsidRPr="00DE14CD" w:rsidRDefault="00437C59">
            <w:pPr>
              <w:pStyle w:val="ac"/>
              <w:widowControl w:val="0"/>
              <w:ind w:left="0" w:right="-1"/>
              <w:jc w:val="both"/>
              <w:rPr>
                <w:rFonts w:ascii="Times New Roman" w:hAnsi="Times New Roman"/>
                <w:sz w:val="24"/>
                <w:szCs w:val="24"/>
                <w:vertAlign w:val="superscript"/>
              </w:rPr>
            </w:pPr>
            <w:r w:rsidRPr="00DE14CD">
              <w:rPr>
                <w:rFonts w:ascii="Times New Roman" w:hAnsi="Times New Roman"/>
                <w:sz w:val="24"/>
                <w:szCs w:val="24"/>
                <w:vertAlign w:val="superscript"/>
              </w:rPr>
              <w:t>Доходы от оказания платных услуг и компенсации затрат государства</w:t>
            </w:r>
          </w:p>
        </w:tc>
        <w:tc>
          <w:tcPr>
            <w:tcW w:w="1562" w:type="dxa"/>
          </w:tcPr>
          <w:p w:rsidR="008E4814" w:rsidRPr="00DE14CD" w:rsidRDefault="00C76ED3">
            <w:pPr>
              <w:pStyle w:val="ac"/>
              <w:widowControl w:val="0"/>
              <w:ind w:left="0" w:right="-1"/>
              <w:jc w:val="both"/>
              <w:rPr>
                <w:rFonts w:ascii="Times New Roman" w:hAnsi="Times New Roman"/>
                <w:sz w:val="24"/>
                <w:szCs w:val="24"/>
                <w:vertAlign w:val="superscript"/>
              </w:rPr>
            </w:pPr>
            <w:r w:rsidRPr="00DE14CD">
              <w:rPr>
                <w:rFonts w:ascii="Times New Roman" w:hAnsi="Times New Roman"/>
                <w:sz w:val="24"/>
                <w:szCs w:val="24"/>
                <w:vertAlign w:val="superscript"/>
              </w:rPr>
              <w:t>32 164,64</w:t>
            </w:r>
          </w:p>
        </w:tc>
        <w:tc>
          <w:tcPr>
            <w:tcW w:w="1563" w:type="dxa"/>
          </w:tcPr>
          <w:p w:rsidR="008E4814" w:rsidRPr="00DE14CD" w:rsidRDefault="00C76ED3">
            <w:pPr>
              <w:pStyle w:val="ac"/>
              <w:widowControl w:val="0"/>
              <w:ind w:left="0" w:right="-1"/>
              <w:jc w:val="both"/>
              <w:rPr>
                <w:rFonts w:ascii="Times New Roman" w:hAnsi="Times New Roman"/>
                <w:sz w:val="24"/>
                <w:szCs w:val="24"/>
                <w:vertAlign w:val="superscript"/>
              </w:rPr>
            </w:pPr>
            <w:r w:rsidRPr="00DE14CD">
              <w:rPr>
                <w:rFonts w:ascii="Times New Roman" w:hAnsi="Times New Roman"/>
                <w:sz w:val="24"/>
                <w:szCs w:val="24"/>
                <w:vertAlign w:val="superscript"/>
              </w:rPr>
              <w:t>32 164,64</w:t>
            </w:r>
          </w:p>
        </w:tc>
        <w:tc>
          <w:tcPr>
            <w:tcW w:w="1434" w:type="dxa"/>
          </w:tcPr>
          <w:p w:rsidR="008E4814" w:rsidRPr="00DE14CD" w:rsidRDefault="00C76ED3">
            <w:pPr>
              <w:pStyle w:val="ac"/>
              <w:widowControl w:val="0"/>
              <w:ind w:left="0" w:right="-1"/>
              <w:jc w:val="both"/>
              <w:rPr>
                <w:rFonts w:ascii="Times New Roman" w:hAnsi="Times New Roman"/>
                <w:sz w:val="24"/>
                <w:szCs w:val="24"/>
                <w:vertAlign w:val="superscript"/>
              </w:rPr>
            </w:pPr>
            <w:r w:rsidRPr="00DE14CD">
              <w:rPr>
                <w:rFonts w:ascii="Times New Roman" w:hAnsi="Times New Roman"/>
                <w:sz w:val="24"/>
                <w:szCs w:val="24"/>
                <w:vertAlign w:val="superscript"/>
              </w:rPr>
              <w:t>0,33</w:t>
            </w:r>
          </w:p>
        </w:tc>
        <w:tc>
          <w:tcPr>
            <w:tcW w:w="1532" w:type="dxa"/>
          </w:tcPr>
          <w:p w:rsidR="008E4814" w:rsidRPr="00DE14CD" w:rsidRDefault="00C76ED3">
            <w:pPr>
              <w:jc w:val="both"/>
              <w:rPr>
                <w:vertAlign w:val="superscript"/>
              </w:rPr>
            </w:pPr>
            <w:r w:rsidRPr="00DE14CD">
              <w:rPr>
                <w:vertAlign w:val="superscript"/>
              </w:rPr>
              <w:t>100,00</w:t>
            </w:r>
          </w:p>
        </w:tc>
      </w:tr>
      <w:tr w:rsidR="008E4814" w:rsidRPr="00DE14CD">
        <w:tc>
          <w:tcPr>
            <w:tcW w:w="3475" w:type="dxa"/>
          </w:tcPr>
          <w:p w:rsidR="008E4814" w:rsidRPr="00DE14CD" w:rsidRDefault="00437C59">
            <w:pPr>
              <w:pStyle w:val="ac"/>
              <w:widowControl w:val="0"/>
              <w:ind w:left="0" w:right="-1"/>
              <w:jc w:val="both"/>
              <w:rPr>
                <w:rFonts w:ascii="Times New Roman" w:hAnsi="Times New Roman"/>
                <w:b/>
                <w:sz w:val="24"/>
                <w:szCs w:val="24"/>
                <w:u w:val="single"/>
                <w:vertAlign w:val="superscript"/>
              </w:rPr>
            </w:pPr>
            <w:r w:rsidRPr="00DE14CD">
              <w:rPr>
                <w:rFonts w:ascii="Times New Roman" w:hAnsi="Times New Roman"/>
                <w:b/>
                <w:sz w:val="24"/>
                <w:szCs w:val="24"/>
                <w:u w:val="single"/>
                <w:vertAlign w:val="superscript"/>
              </w:rPr>
              <w:t>Безвозмездные поступления в том числе:</w:t>
            </w:r>
          </w:p>
        </w:tc>
        <w:tc>
          <w:tcPr>
            <w:tcW w:w="1562" w:type="dxa"/>
          </w:tcPr>
          <w:p w:rsidR="008E4814" w:rsidRPr="00DE14CD" w:rsidRDefault="00C76ED3">
            <w:pPr>
              <w:spacing w:line="360" w:lineRule="atLeast"/>
              <w:jc w:val="both"/>
              <w:textAlignment w:val="baseline"/>
              <w:rPr>
                <w:b/>
                <w:vertAlign w:val="superscript"/>
              </w:rPr>
            </w:pPr>
            <w:r w:rsidRPr="00DE14CD">
              <w:rPr>
                <w:b/>
                <w:vertAlign w:val="superscript"/>
              </w:rPr>
              <w:t>4 027 669,64</w:t>
            </w:r>
          </w:p>
        </w:tc>
        <w:tc>
          <w:tcPr>
            <w:tcW w:w="1563" w:type="dxa"/>
          </w:tcPr>
          <w:p w:rsidR="008E4814" w:rsidRPr="00DE14CD" w:rsidRDefault="00C76ED3">
            <w:pPr>
              <w:spacing w:line="360" w:lineRule="atLeast"/>
              <w:jc w:val="both"/>
              <w:textAlignment w:val="baseline"/>
              <w:rPr>
                <w:b/>
                <w:vertAlign w:val="superscript"/>
              </w:rPr>
            </w:pPr>
            <w:r w:rsidRPr="00DE14CD">
              <w:rPr>
                <w:b/>
                <w:vertAlign w:val="superscript"/>
              </w:rPr>
              <w:t>4 027 669,64</w:t>
            </w:r>
          </w:p>
        </w:tc>
        <w:tc>
          <w:tcPr>
            <w:tcW w:w="1434" w:type="dxa"/>
          </w:tcPr>
          <w:p w:rsidR="008E4814" w:rsidRPr="00DE14CD" w:rsidRDefault="00C76ED3">
            <w:pPr>
              <w:spacing w:line="360" w:lineRule="atLeast"/>
              <w:jc w:val="both"/>
              <w:textAlignment w:val="baseline"/>
              <w:rPr>
                <w:b/>
                <w:vertAlign w:val="superscript"/>
              </w:rPr>
            </w:pPr>
            <w:r w:rsidRPr="00DE14CD">
              <w:rPr>
                <w:b/>
                <w:vertAlign w:val="superscript"/>
              </w:rPr>
              <w:t>40,77</w:t>
            </w:r>
          </w:p>
        </w:tc>
        <w:tc>
          <w:tcPr>
            <w:tcW w:w="1532" w:type="dxa"/>
          </w:tcPr>
          <w:p w:rsidR="008E4814" w:rsidRPr="00DE14CD" w:rsidRDefault="00C76ED3">
            <w:pPr>
              <w:spacing w:line="360" w:lineRule="atLeast"/>
              <w:jc w:val="both"/>
              <w:textAlignment w:val="baseline"/>
              <w:rPr>
                <w:b/>
                <w:vertAlign w:val="superscript"/>
              </w:rPr>
            </w:pPr>
            <w:r w:rsidRPr="00DE14CD">
              <w:rPr>
                <w:b/>
                <w:vertAlign w:val="superscript"/>
              </w:rPr>
              <w:t>100,00</w:t>
            </w:r>
          </w:p>
        </w:tc>
      </w:tr>
      <w:tr w:rsidR="008E4814" w:rsidRPr="00DE14CD">
        <w:tc>
          <w:tcPr>
            <w:tcW w:w="3475" w:type="dxa"/>
          </w:tcPr>
          <w:p w:rsidR="008E4814" w:rsidRPr="00DE14CD" w:rsidRDefault="00437C59">
            <w:pPr>
              <w:pStyle w:val="ac"/>
              <w:widowControl w:val="0"/>
              <w:ind w:left="0" w:right="-1"/>
              <w:jc w:val="both"/>
              <w:rPr>
                <w:rFonts w:ascii="Times New Roman" w:hAnsi="Times New Roman"/>
                <w:sz w:val="24"/>
                <w:szCs w:val="24"/>
                <w:vertAlign w:val="superscript"/>
              </w:rPr>
            </w:pPr>
            <w:bookmarkStart w:id="2" w:name="OLE_LINK3"/>
            <w:bookmarkStart w:id="3" w:name="OLE_LINK4"/>
            <w:r w:rsidRPr="00DE14CD">
              <w:rPr>
                <w:rFonts w:ascii="Times New Roman" w:hAnsi="Times New Roman"/>
                <w:sz w:val="24"/>
                <w:szCs w:val="24"/>
                <w:vertAlign w:val="superscript"/>
              </w:rPr>
              <w:t xml:space="preserve">Дотации бюджетам сельских поселений </w:t>
            </w:r>
            <w:r w:rsidR="0082287F" w:rsidRPr="00DE14CD">
              <w:rPr>
                <w:rFonts w:ascii="Times New Roman" w:hAnsi="Times New Roman"/>
                <w:sz w:val="24"/>
                <w:szCs w:val="24"/>
                <w:vertAlign w:val="superscript"/>
              </w:rPr>
              <w:t>н</w:t>
            </w:r>
            <w:r w:rsidRPr="00DE14CD">
              <w:rPr>
                <w:rFonts w:ascii="Times New Roman" w:hAnsi="Times New Roman"/>
                <w:sz w:val="24"/>
                <w:szCs w:val="24"/>
                <w:vertAlign w:val="superscript"/>
              </w:rPr>
              <w:t>а выравнивание бюджетной обеспеченности</w:t>
            </w:r>
            <w:bookmarkEnd w:id="2"/>
            <w:bookmarkEnd w:id="3"/>
          </w:p>
        </w:tc>
        <w:tc>
          <w:tcPr>
            <w:tcW w:w="1562" w:type="dxa"/>
          </w:tcPr>
          <w:p w:rsidR="008E4814" w:rsidRPr="00DE14CD" w:rsidRDefault="00C76ED3">
            <w:pPr>
              <w:pStyle w:val="ac"/>
              <w:widowControl w:val="0"/>
              <w:ind w:left="0" w:right="-1"/>
              <w:jc w:val="both"/>
              <w:rPr>
                <w:rFonts w:ascii="Times New Roman" w:hAnsi="Times New Roman"/>
                <w:sz w:val="24"/>
                <w:szCs w:val="24"/>
                <w:vertAlign w:val="superscript"/>
              </w:rPr>
            </w:pPr>
            <w:r w:rsidRPr="00DE14CD">
              <w:rPr>
                <w:rFonts w:ascii="Times New Roman" w:hAnsi="Times New Roman"/>
                <w:sz w:val="24"/>
                <w:szCs w:val="24"/>
                <w:vertAlign w:val="superscript"/>
              </w:rPr>
              <w:t>3 238 119,32</w:t>
            </w:r>
          </w:p>
        </w:tc>
        <w:tc>
          <w:tcPr>
            <w:tcW w:w="1563" w:type="dxa"/>
          </w:tcPr>
          <w:p w:rsidR="008E4814" w:rsidRPr="00DE14CD" w:rsidRDefault="00C76ED3">
            <w:pPr>
              <w:pStyle w:val="ac"/>
              <w:widowControl w:val="0"/>
              <w:ind w:left="0" w:right="-1"/>
              <w:jc w:val="both"/>
              <w:rPr>
                <w:rFonts w:ascii="Times New Roman" w:hAnsi="Times New Roman"/>
                <w:sz w:val="24"/>
                <w:szCs w:val="24"/>
                <w:vertAlign w:val="superscript"/>
              </w:rPr>
            </w:pPr>
            <w:r w:rsidRPr="00DE14CD">
              <w:rPr>
                <w:rFonts w:ascii="Times New Roman" w:hAnsi="Times New Roman"/>
                <w:sz w:val="24"/>
                <w:szCs w:val="24"/>
                <w:vertAlign w:val="superscript"/>
              </w:rPr>
              <w:t>3 238 119,32</w:t>
            </w:r>
          </w:p>
        </w:tc>
        <w:tc>
          <w:tcPr>
            <w:tcW w:w="1434" w:type="dxa"/>
          </w:tcPr>
          <w:p w:rsidR="008E4814" w:rsidRPr="00DE14CD" w:rsidRDefault="00C76ED3">
            <w:pPr>
              <w:pStyle w:val="ac"/>
              <w:widowControl w:val="0"/>
              <w:ind w:left="0" w:right="-1"/>
              <w:jc w:val="both"/>
              <w:rPr>
                <w:rFonts w:ascii="Times New Roman" w:hAnsi="Times New Roman"/>
                <w:sz w:val="24"/>
                <w:szCs w:val="24"/>
                <w:vertAlign w:val="superscript"/>
              </w:rPr>
            </w:pPr>
            <w:r w:rsidRPr="00DE14CD">
              <w:rPr>
                <w:rFonts w:ascii="Times New Roman" w:hAnsi="Times New Roman"/>
                <w:sz w:val="24"/>
                <w:szCs w:val="24"/>
                <w:vertAlign w:val="superscript"/>
              </w:rPr>
              <w:t>32,77</w:t>
            </w:r>
          </w:p>
        </w:tc>
        <w:tc>
          <w:tcPr>
            <w:tcW w:w="1532" w:type="dxa"/>
          </w:tcPr>
          <w:p w:rsidR="008E4814" w:rsidRPr="00DE14CD" w:rsidRDefault="00C76ED3">
            <w:pPr>
              <w:pStyle w:val="ac"/>
              <w:widowControl w:val="0"/>
              <w:ind w:left="0" w:right="-1"/>
              <w:jc w:val="both"/>
              <w:rPr>
                <w:rFonts w:ascii="Times New Roman" w:hAnsi="Times New Roman"/>
                <w:sz w:val="24"/>
                <w:szCs w:val="24"/>
                <w:vertAlign w:val="superscript"/>
              </w:rPr>
            </w:pPr>
            <w:r w:rsidRPr="00DE14CD">
              <w:rPr>
                <w:rFonts w:ascii="Times New Roman" w:hAnsi="Times New Roman"/>
                <w:sz w:val="24"/>
                <w:szCs w:val="24"/>
                <w:vertAlign w:val="superscript"/>
              </w:rPr>
              <w:t>100,00</w:t>
            </w:r>
          </w:p>
        </w:tc>
      </w:tr>
      <w:tr w:rsidR="008E4814" w:rsidRPr="00DE14CD">
        <w:tc>
          <w:tcPr>
            <w:tcW w:w="3475" w:type="dxa"/>
          </w:tcPr>
          <w:p w:rsidR="008E4814" w:rsidRPr="00DE14CD" w:rsidRDefault="00437C59">
            <w:pPr>
              <w:pStyle w:val="ac"/>
              <w:widowControl w:val="0"/>
              <w:ind w:left="0" w:right="-1"/>
              <w:jc w:val="both"/>
              <w:rPr>
                <w:rFonts w:ascii="Times New Roman" w:hAnsi="Times New Roman"/>
                <w:sz w:val="24"/>
                <w:szCs w:val="24"/>
                <w:vertAlign w:val="superscript"/>
              </w:rPr>
            </w:pPr>
            <w:r w:rsidRPr="00DE14CD">
              <w:rPr>
                <w:rFonts w:ascii="Times New Roman" w:hAnsi="Times New Roman"/>
                <w:sz w:val="24"/>
                <w:szCs w:val="24"/>
                <w:vertAlign w:val="superscript"/>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62" w:type="dxa"/>
          </w:tcPr>
          <w:p w:rsidR="008E4814" w:rsidRPr="00DE14CD" w:rsidRDefault="00C76ED3">
            <w:pPr>
              <w:pStyle w:val="ac"/>
              <w:widowControl w:val="0"/>
              <w:ind w:left="0" w:right="-1"/>
              <w:jc w:val="both"/>
              <w:rPr>
                <w:rFonts w:ascii="Times New Roman" w:hAnsi="Times New Roman"/>
                <w:sz w:val="24"/>
                <w:szCs w:val="24"/>
                <w:vertAlign w:val="superscript"/>
              </w:rPr>
            </w:pPr>
            <w:r w:rsidRPr="00DE14CD">
              <w:rPr>
                <w:rFonts w:ascii="Times New Roman" w:hAnsi="Times New Roman"/>
                <w:sz w:val="24"/>
                <w:szCs w:val="24"/>
                <w:vertAlign w:val="superscript"/>
              </w:rPr>
              <w:t>194 300,00</w:t>
            </w:r>
          </w:p>
        </w:tc>
        <w:tc>
          <w:tcPr>
            <w:tcW w:w="1563" w:type="dxa"/>
          </w:tcPr>
          <w:p w:rsidR="008E4814" w:rsidRPr="00DE14CD" w:rsidRDefault="00C76ED3">
            <w:pPr>
              <w:pStyle w:val="ac"/>
              <w:widowControl w:val="0"/>
              <w:ind w:left="0" w:right="-1"/>
              <w:jc w:val="both"/>
              <w:rPr>
                <w:rFonts w:ascii="Times New Roman" w:hAnsi="Times New Roman"/>
                <w:sz w:val="24"/>
                <w:szCs w:val="24"/>
                <w:vertAlign w:val="superscript"/>
              </w:rPr>
            </w:pPr>
            <w:r w:rsidRPr="00DE14CD">
              <w:rPr>
                <w:rFonts w:ascii="Times New Roman" w:hAnsi="Times New Roman"/>
                <w:sz w:val="24"/>
                <w:szCs w:val="24"/>
                <w:vertAlign w:val="superscript"/>
              </w:rPr>
              <w:t>194 300,00</w:t>
            </w:r>
          </w:p>
        </w:tc>
        <w:tc>
          <w:tcPr>
            <w:tcW w:w="1434" w:type="dxa"/>
          </w:tcPr>
          <w:p w:rsidR="008E4814" w:rsidRPr="00DE14CD" w:rsidRDefault="00C76ED3">
            <w:pPr>
              <w:pStyle w:val="ac"/>
              <w:widowControl w:val="0"/>
              <w:ind w:left="0" w:right="-1"/>
              <w:jc w:val="both"/>
              <w:rPr>
                <w:rFonts w:ascii="Times New Roman" w:hAnsi="Times New Roman"/>
                <w:sz w:val="24"/>
                <w:szCs w:val="24"/>
                <w:vertAlign w:val="superscript"/>
              </w:rPr>
            </w:pPr>
            <w:r w:rsidRPr="00DE14CD">
              <w:rPr>
                <w:rFonts w:ascii="Times New Roman" w:hAnsi="Times New Roman"/>
                <w:sz w:val="24"/>
                <w:szCs w:val="24"/>
                <w:vertAlign w:val="superscript"/>
              </w:rPr>
              <w:t>1,97</w:t>
            </w:r>
          </w:p>
        </w:tc>
        <w:tc>
          <w:tcPr>
            <w:tcW w:w="1532" w:type="dxa"/>
          </w:tcPr>
          <w:p w:rsidR="008E4814" w:rsidRPr="00DE14CD" w:rsidRDefault="00877E8A">
            <w:pPr>
              <w:jc w:val="both"/>
              <w:rPr>
                <w:vertAlign w:val="superscript"/>
              </w:rPr>
            </w:pPr>
            <w:r w:rsidRPr="00DE14CD">
              <w:rPr>
                <w:vertAlign w:val="superscript"/>
              </w:rPr>
              <w:t>100,00</w:t>
            </w:r>
          </w:p>
        </w:tc>
      </w:tr>
      <w:tr w:rsidR="008E4814" w:rsidRPr="00DE14CD">
        <w:tc>
          <w:tcPr>
            <w:tcW w:w="3475" w:type="dxa"/>
          </w:tcPr>
          <w:p w:rsidR="008E4814" w:rsidRPr="00DE14CD" w:rsidRDefault="00437C59">
            <w:pPr>
              <w:pStyle w:val="ac"/>
              <w:widowControl w:val="0"/>
              <w:ind w:left="0" w:right="-1"/>
              <w:jc w:val="both"/>
              <w:rPr>
                <w:rFonts w:ascii="Times New Roman" w:hAnsi="Times New Roman"/>
                <w:sz w:val="24"/>
                <w:szCs w:val="24"/>
                <w:vertAlign w:val="superscript"/>
              </w:rPr>
            </w:pPr>
            <w:r w:rsidRPr="00DE14CD">
              <w:rPr>
                <w:rFonts w:ascii="Times New Roman" w:hAnsi="Times New Roman"/>
                <w:sz w:val="24"/>
                <w:szCs w:val="24"/>
                <w:vertAlign w:val="superscript"/>
              </w:rPr>
              <w:lastRenderedPageBreak/>
              <w:t xml:space="preserve">Иные межбюджетные трансферты </w:t>
            </w:r>
          </w:p>
        </w:tc>
        <w:tc>
          <w:tcPr>
            <w:tcW w:w="1562" w:type="dxa"/>
          </w:tcPr>
          <w:p w:rsidR="008E4814" w:rsidRPr="00DE14CD" w:rsidRDefault="00C76ED3">
            <w:pPr>
              <w:pStyle w:val="ac"/>
              <w:widowControl w:val="0"/>
              <w:ind w:left="0" w:right="-1"/>
              <w:jc w:val="both"/>
              <w:rPr>
                <w:rFonts w:ascii="Times New Roman" w:hAnsi="Times New Roman"/>
                <w:sz w:val="24"/>
                <w:szCs w:val="24"/>
                <w:vertAlign w:val="superscript"/>
              </w:rPr>
            </w:pPr>
            <w:r w:rsidRPr="00DE14CD">
              <w:rPr>
                <w:rFonts w:ascii="Times New Roman" w:hAnsi="Times New Roman"/>
                <w:sz w:val="24"/>
                <w:szCs w:val="24"/>
                <w:vertAlign w:val="superscript"/>
              </w:rPr>
              <w:t>595 250,32</w:t>
            </w:r>
          </w:p>
        </w:tc>
        <w:tc>
          <w:tcPr>
            <w:tcW w:w="1563" w:type="dxa"/>
          </w:tcPr>
          <w:p w:rsidR="008E4814" w:rsidRPr="00DE14CD" w:rsidRDefault="00C76ED3">
            <w:pPr>
              <w:pStyle w:val="ac"/>
              <w:widowControl w:val="0"/>
              <w:ind w:left="0" w:right="-1"/>
              <w:jc w:val="both"/>
              <w:rPr>
                <w:rFonts w:ascii="Times New Roman" w:hAnsi="Times New Roman"/>
                <w:sz w:val="24"/>
                <w:szCs w:val="24"/>
                <w:vertAlign w:val="superscript"/>
              </w:rPr>
            </w:pPr>
            <w:r w:rsidRPr="00DE14CD">
              <w:rPr>
                <w:rFonts w:ascii="Times New Roman" w:hAnsi="Times New Roman"/>
                <w:sz w:val="24"/>
                <w:szCs w:val="24"/>
                <w:vertAlign w:val="superscript"/>
              </w:rPr>
              <w:t>595 250,32</w:t>
            </w:r>
          </w:p>
        </w:tc>
        <w:tc>
          <w:tcPr>
            <w:tcW w:w="1434" w:type="dxa"/>
          </w:tcPr>
          <w:p w:rsidR="008E4814" w:rsidRPr="00DE14CD" w:rsidRDefault="00C76ED3">
            <w:pPr>
              <w:pStyle w:val="ac"/>
              <w:widowControl w:val="0"/>
              <w:ind w:left="0" w:right="-1"/>
              <w:jc w:val="both"/>
              <w:rPr>
                <w:rFonts w:ascii="Times New Roman" w:hAnsi="Times New Roman"/>
                <w:sz w:val="24"/>
                <w:szCs w:val="24"/>
                <w:vertAlign w:val="superscript"/>
              </w:rPr>
            </w:pPr>
            <w:r w:rsidRPr="00DE14CD">
              <w:rPr>
                <w:rFonts w:ascii="Times New Roman" w:hAnsi="Times New Roman"/>
                <w:sz w:val="24"/>
                <w:szCs w:val="24"/>
                <w:vertAlign w:val="superscript"/>
              </w:rPr>
              <w:t>6,03</w:t>
            </w:r>
          </w:p>
        </w:tc>
        <w:tc>
          <w:tcPr>
            <w:tcW w:w="1532" w:type="dxa"/>
          </w:tcPr>
          <w:p w:rsidR="008E4814" w:rsidRPr="00DE14CD" w:rsidRDefault="00C76ED3">
            <w:pPr>
              <w:jc w:val="both"/>
              <w:rPr>
                <w:vertAlign w:val="superscript"/>
              </w:rPr>
            </w:pPr>
            <w:r w:rsidRPr="00DE14CD">
              <w:rPr>
                <w:vertAlign w:val="superscript"/>
              </w:rPr>
              <w:t>100,00</w:t>
            </w:r>
          </w:p>
        </w:tc>
      </w:tr>
      <w:tr w:rsidR="008E4814" w:rsidRPr="00DE14CD">
        <w:tc>
          <w:tcPr>
            <w:tcW w:w="3475" w:type="dxa"/>
          </w:tcPr>
          <w:p w:rsidR="008E4814" w:rsidRPr="00DE14CD" w:rsidRDefault="00437C59">
            <w:pPr>
              <w:pStyle w:val="ac"/>
              <w:widowControl w:val="0"/>
              <w:ind w:left="0" w:right="-1"/>
              <w:jc w:val="both"/>
              <w:rPr>
                <w:rFonts w:ascii="Times New Roman" w:hAnsi="Times New Roman"/>
                <w:b/>
                <w:sz w:val="24"/>
                <w:szCs w:val="24"/>
                <w:vertAlign w:val="superscript"/>
              </w:rPr>
            </w:pPr>
            <w:r w:rsidRPr="00DE14CD">
              <w:rPr>
                <w:rFonts w:ascii="Times New Roman" w:hAnsi="Times New Roman"/>
                <w:b/>
                <w:sz w:val="24"/>
                <w:szCs w:val="24"/>
                <w:vertAlign w:val="superscript"/>
              </w:rPr>
              <w:t>ИТОГО</w:t>
            </w:r>
          </w:p>
        </w:tc>
        <w:tc>
          <w:tcPr>
            <w:tcW w:w="1562" w:type="dxa"/>
          </w:tcPr>
          <w:p w:rsidR="008E4814" w:rsidRPr="00DE14CD" w:rsidRDefault="00081B18">
            <w:pPr>
              <w:spacing w:line="360" w:lineRule="atLeast"/>
              <w:jc w:val="both"/>
              <w:textAlignment w:val="baseline"/>
              <w:rPr>
                <w:b/>
                <w:vertAlign w:val="superscript"/>
              </w:rPr>
            </w:pPr>
            <w:r w:rsidRPr="00DE14CD">
              <w:rPr>
                <w:b/>
                <w:vertAlign w:val="superscript"/>
              </w:rPr>
              <w:t>9 620 185,16</w:t>
            </w:r>
          </w:p>
        </w:tc>
        <w:tc>
          <w:tcPr>
            <w:tcW w:w="1563" w:type="dxa"/>
          </w:tcPr>
          <w:p w:rsidR="008E4814" w:rsidRPr="00DE14CD" w:rsidRDefault="00081B18">
            <w:pPr>
              <w:spacing w:line="360" w:lineRule="atLeast"/>
              <w:jc w:val="both"/>
              <w:textAlignment w:val="baseline"/>
              <w:rPr>
                <w:b/>
                <w:vertAlign w:val="superscript"/>
              </w:rPr>
            </w:pPr>
            <w:r w:rsidRPr="00DE14CD">
              <w:rPr>
                <w:b/>
                <w:vertAlign w:val="superscript"/>
              </w:rPr>
              <w:t>9 880 109,52</w:t>
            </w:r>
          </w:p>
        </w:tc>
        <w:tc>
          <w:tcPr>
            <w:tcW w:w="1434" w:type="dxa"/>
          </w:tcPr>
          <w:p w:rsidR="008E4814" w:rsidRPr="00DE14CD" w:rsidRDefault="00081B18">
            <w:pPr>
              <w:spacing w:line="360" w:lineRule="atLeast"/>
              <w:jc w:val="both"/>
              <w:textAlignment w:val="baseline"/>
              <w:rPr>
                <w:b/>
                <w:vertAlign w:val="superscript"/>
              </w:rPr>
            </w:pPr>
            <w:r w:rsidRPr="00DE14CD">
              <w:rPr>
                <w:b/>
                <w:vertAlign w:val="superscript"/>
              </w:rPr>
              <w:t>100,00</w:t>
            </w:r>
          </w:p>
        </w:tc>
        <w:tc>
          <w:tcPr>
            <w:tcW w:w="1532" w:type="dxa"/>
          </w:tcPr>
          <w:p w:rsidR="008E4814" w:rsidRPr="00DE14CD" w:rsidRDefault="00877E8A">
            <w:pPr>
              <w:spacing w:line="360" w:lineRule="atLeast"/>
              <w:jc w:val="both"/>
              <w:textAlignment w:val="baseline"/>
              <w:rPr>
                <w:b/>
                <w:vertAlign w:val="superscript"/>
              </w:rPr>
            </w:pPr>
            <w:r w:rsidRPr="00DE14CD">
              <w:rPr>
                <w:b/>
                <w:vertAlign w:val="superscript"/>
              </w:rPr>
              <w:t>102,70</w:t>
            </w:r>
          </w:p>
        </w:tc>
      </w:tr>
    </w:tbl>
    <w:p w:rsidR="008E4814" w:rsidRPr="00DE14CD" w:rsidRDefault="008E4814">
      <w:pPr>
        <w:pStyle w:val="ac"/>
        <w:widowControl w:val="0"/>
        <w:ind w:left="927" w:right="-1"/>
        <w:jc w:val="both"/>
        <w:rPr>
          <w:rFonts w:ascii="Times New Roman" w:hAnsi="Times New Roman"/>
          <w:sz w:val="24"/>
          <w:szCs w:val="24"/>
        </w:rPr>
      </w:pPr>
    </w:p>
    <w:p w:rsidR="008E4814" w:rsidRPr="00DE14CD" w:rsidRDefault="00437C59">
      <w:pPr>
        <w:pStyle w:val="ac"/>
        <w:widowControl w:val="0"/>
        <w:spacing w:after="0" w:line="240" w:lineRule="auto"/>
        <w:ind w:left="0" w:firstLine="709"/>
        <w:jc w:val="both"/>
        <w:rPr>
          <w:rFonts w:ascii="Times New Roman" w:hAnsi="Times New Roman"/>
          <w:sz w:val="24"/>
          <w:szCs w:val="24"/>
        </w:rPr>
      </w:pPr>
      <w:r w:rsidRPr="00DE14CD">
        <w:rPr>
          <w:rFonts w:ascii="Times New Roman" w:hAnsi="Times New Roman"/>
          <w:sz w:val="24"/>
          <w:szCs w:val="24"/>
        </w:rPr>
        <w:t xml:space="preserve">Бюджетные назначения в 2021 году по группе доходов «Налоговые и неналоговые доходы» в целом </w:t>
      </w:r>
      <w:r w:rsidR="00AA29E8" w:rsidRPr="00DE14CD">
        <w:rPr>
          <w:rFonts w:ascii="Times New Roman" w:hAnsi="Times New Roman"/>
          <w:sz w:val="24"/>
          <w:szCs w:val="24"/>
        </w:rPr>
        <w:t>исполнены</w:t>
      </w:r>
      <w:r w:rsidRPr="00DE14CD">
        <w:rPr>
          <w:rFonts w:ascii="Times New Roman" w:hAnsi="Times New Roman"/>
          <w:sz w:val="24"/>
          <w:szCs w:val="24"/>
        </w:rPr>
        <w:t xml:space="preserve"> на </w:t>
      </w:r>
      <w:r w:rsidR="00AA29E8" w:rsidRPr="00DE14CD">
        <w:rPr>
          <w:rFonts w:ascii="Times New Roman" w:hAnsi="Times New Roman"/>
          <w:sz w:val="24"/>
          <w:szCs w:val="24"/>
        </w:rPr>
        <w:t>104,65</w:t>
      </w:r>
      <w:r w:rsidRPr="00DE14CD">
        <w:rPr>
          <w:rFonts w:ascii="Times New Roman" w:hAnsi="Times New Roman"/>
          <w:sz w:val="24"/>
          <w:szCs w:val="24"/>
        </w:rPr>
        <w:t xml:space="preserve">%, в разрезе подгрупп исполнение составило </w:t>
      </w:r>
      <w:r w:rsidR="00AA29E8" w:rsidRPr="00DE14CD">
        <w:rPr>
          <w:rFonts w:ascii="Times New Roman" w:hAnsi="Times New Roman"/>
          <w:sz w:val="24"/>
          <w:szCs w:val="24"/>
        </w:rPr>
        <w:t>106,14</w:t>
      </w:r>
      <w:r w:rsidRPr="00DE14CD">
        <w:rPr>
          <w:rFonts w:ascii="Times New Roman" w:hAnsi="Times New Roman"/>
          <w:sz w:val="24"/>
          <w:szCs w:val="24"/>
        </w:rPr>
        <w:t>% и 100,00% соответственно.</w:t>
      </w:r>
    </w:p>
    <w:p w:rsidR="008E4814" w:rsidRPr="00DE14CD" w:rsidRDefault="00437C59">
      <w:pPr>
        <w:pStyle w:val="ac"/>
        <w:widowControl w:val="0"/>
        <w:spacing w:after="0" w:line="240" w:lineRule="auto"/>
        <w:ind w:left="0" w:firstLine="709"/>
        <w:jc w:val="both"/>
        <w:rPr>
          <w:rFonts w:ascii="Times New Roman" w:hAnsi="Times New Roman"/>
          <w:sz w:val="24"/>
          <w:szCs w:val="24"/>
        </w:rPr>
      </w:pPr>
      <w:r w:rsidRPr="00DE14CD">
        <w:rPr>
          <w:rFonts w:ascii="Times New Roman" w:hAnsi="Times New Roman"/>
          <w:sz w:val="24"/>
          <w:szCs w:val="24"/>
        </w:rPr>
        <w:t xml:space="preserve">Фактическое поступление налоговых доходов составило </w:t>
      </w:r>
      <w:r w:rsidR="00AA29E8" w:rsidRPr="00DE14CD">
        <w:rPr>
          <w:rFonts w:ascii="Times New Roman" w:hAnsi="Times New Roman"/>
        </w:rPr>
        <w:t>4 493 470,80</w:t>
      </w:r>
      <w:r w:rsidRPr="00DE14CD">
        <w:rPr>
          <w:rFonts w:ascii="Times New Roman" w:hAnsi="Times New Roman"/>
        </w:rPr>
        <w:t xml:space="preserve"> </w:t>
      </w:r>
      <w:r w:rsidRPr="00DE14CD">
        <w:rPr>
          <w:rFonts w:ascii="Times New Roman" w:hAnsi="Times New Roman"/>
          <w:sz w:val="24"/>
          <w:szCs w:val="24"/>
        </w:rPr>
        <w:t>рублей (</w:t>
      </w:r>
      <w:r w:rsidR="00AA29E8" w:rsidRPr="00DE14CD">
        <w:rPr>
          <w:rFonts w:ascii="Times New Roman" w:hAnsi="Times New Roman"/>
          <w:sz w:val="24"/>
          <w:szCs w:val="24"/>
        </w:rPr>
        <w:t>106,14</w:t>
      </w:r>
      <w:r w:rsidRPr="00DE14CD">
        <w:rPr>
          <w:rFonts w:ascii="Times New Roman" w:hAnsi="Times New Roman"/>
          <w:sz w:val="24"/>
          <w:szCs w:val="24"/>
        </w:rPr>
        <w:t xml:space="preserve"> % к уточненному плану). Основным источником дохода бюджета поселения являются налог на товары (работы, услуги) реализуемые на территории РФ (удельный вес в структуре налоговых доходов составил </w:t>
      </w:r>
      <w:r w:rsidR="00AA29E8" w:rsidRPr="00DE14CD">
        <w:rPr>
          <w:rFonts w:ascii="Times New Roman" w:hAnsi="Times New Roman"/>
          <w:sz w:val="24"/>
          <w:szCs w:val="24"/>
        </w:rPr>
        <w:t>36,86</w:t>
      </w:r>
      <w:r w:rsidRPr="00DE14CD">
        <w:rPr>
          <w:rFonts w:ascii="Times New Roman" w:hAnsi="Times New Roman"/>
          <w:sz w:val="24"/>
          <w:szCs w:val="24"/>
        </w:rPr>
        <w:t>%)</w:t>
      </w:r>
      <w:r w:rsidR="00AA29E8" w:rsidRPr="00DE14CD">
        <w:rPr>
          <w:rFonts w:ascii="Times New Roman" w:hAnsi="Times New Roman"/>
          <w:sz w:val="24"/>
          <w:szCs w:val="24"/>
        </w:rPr>
        <w:t xml:space="preserve">, </w:t>
      </w:r>
      <w:r w:rsidRPr="00DE14CD">
        <w:rPr>
          <w:rFonts w:ascii="Times New Roman" w:hAnsi="Times New Roman"/>
          <w:sz w:val="24"/>
          <w:szCs w:val="24"/>
        </w:rPr>
        <w:t xml:space="preserve">земельный налог (удельный вес в структуре налоговых доходов составил </w:t>
      </w:r>
      <w:r w:rsidR="00AA29E8" w:rsidRPr="00DE14CD">
        <w:rPr>
          <w:rFonts w:ascii="Times New Roman" w:hAnsi="Times New Roman"/>
          <w:sz w:val="24"/>
          <w:szCs w:val="24"/>
        </w:rPr>
        <w:t>49,25</w:t>
      </w:r>
      <w:r w:rsidRPr="00DE14CD">
        <w:rPr>
          <w:rFonts w:ascii="Times New Roman" w:hAnsi="Times New Roman"/>
          <w:sz w:val="24"/>
          <w:szCs w:val="24"/>
        </w:rPr>
        <w:t>%).</w:t>
      </w:r>
    </w:p>
    <w:p w:rsidR="008E4814" w:rsidRPr="00DE14CD" w:rsidRDefault="00437C59">
      <w:pPr>
        <w:pStyle w:val="ac"/>
        <w:widowControl w:val="0"/>
        <w:spacing w:after="0" w:line="240" w:lineRule="auto"/>
        <w:ind w:left="0" w:firstLine="709"/>
        <w:jc w:val="both"/>
        <w:rPr>
          <w:rFonts w:ascii="Times New Roman" w:hAnsi="Times New Roman"/>
          <w:sz w:val="24"/>
          <w:szCs w:val="24"/>
        </w:rPr>
      </w:pPr>
      <w:r w:rsidRPr="00DE14CD">
        <w:rPr>
          <w:rFonts w:ascii="Times New Roman" w:hAnsi="Times New Roman"/>
          <w:sz w:val="24"/>
          <w:szCs w:val="24"/>
        </w:rPr>
        <w:t>Недоимка по платежам в бюджет поселения уве</w:t>
      </w:r>
      <w:r w:rsidR="00AA29E8" w:rsidRPr="00DE14CD">
        <w:rPr>
          <w:rFonts w:ascii="Times New Roman" w:hAnsi="Times New Roman"/>
          <w:sz w:val="24"/>
          <w:szCs w:val="24"/>
        </w:rPr>
        <w:t xml:space="preserve">личилась за отчетный период 2022 </w:t>
      </w:r>
      <w:r w:rsidRPr="00DE14CD">
        <w:rPr>
          <w:rFonts w:ascii="Times New Roman" w:hAnsi="Times New Roman"/>
          <w:sz w:val="24"/>
          <w:szCs w:val="24"/>
        </w:rPr>
        <w:t xml:space="preserve">года с </w:t>
      </w:r>
      <w:r w:rsidR="00AA29E8" w:rsidRPr="00DE14CD">
        <w:rPr>
          <w:rFonts w:ascii="Times New Roman" w:hAnsi="Times New Roman"/>
          <w:sz w:val="24"/>
          <w:szCs w:val="24"/>
        </w:rPr>
        <w:t>285 312,57</w:t>
      </w:r>
      <w:r w:rsidR="00AA29E8" w:rsidRPr="00DE14CD">
        <w:t xml:space="preserve"> </w:t>
      </w:r>
      <w:r w:rsidRPr="00DE14CD">
        <w:rPr>
          <w:rFonts w:ascii="Times New Roman" w:hAnsi="Times New Roman"/>
          <w:sz w:val="24"/>
          <w:szCs w:val="24"/>
        </w:rPr>
        <w:t>рублей до</w:t>
      </w:r>
      <w:r w:rsidR="00AA29E8" w:rsidRPr="00DE14CD">
        <w:rPr>
          <w:rFonts w:ascii="Times New Roman" w:hAnsi="Times New Roman"/>
          <w:sz w:val="24"/>
          <w:szCs w:val="24"/>
        </w:rPr>
        <w:t xml:space="preserve"> 265 084,42</w:t>
      </w:r>
      <w:r w:rsidRPr="00DE14CD">
        <w:rPr>
          <w:rFonts w:ascii="Times New Roman" w:hAnsi="Times New Roman"/>
          <w:sz w:val="24"/>
          <w:szCs w:val="24"/>
        </w:rPr>
        <w:t xml:space="preserve"> рублей (на </w:t>
      </w:r>
      <w:r w:rsidR="00AA29E8" w:rsidRPr="00DE14CD">
        <w:rPr>
          <w:rFonts w:ascii="Times New Roman" w:hAnsi="Times New Roman"/>
          <w:sz w:val="24"/>
          <w:szCs w:val="24"/>
        </w:rPr>
        <w:t>7,09</w:t>
      </w:r>
      <w:r w:rsidRPr="00DE14CD">
        <w:rPr>
          <w:rFonts w:ascii="Times New Roman" w:hAnsi="Times New Roman"/>
          <w:sz w:val="24"/>
          <w:szCs w:val="24"/>
        </w:rPr>
        <w:t>%)</w:t>
      </w:r>
      <w:r w:rsidRPr="00DE14CD">
        <w:rPr>
          <w:rFonts w:ascii="Times New Roman" w:eastAsia="Times New Roman" w:hAnsi="Times New Roman"/>
          <w:bCs/>
          <w:sz w:val="24"/>
          <w:szCs w:val="24"/>
          <w:lang w:eastAsia="ru-RU"/>
        </w:rPr>
        <w:t>(налог на имущество физических лиц , земельный налог).</w:t>
      </w:r>
    </w:p>
    <w:p w:rsidR="008E4814" w:rsidRPr="00DE14CD" w:rsidRDefault="00437C59">
      <w:pPr>
        <w:pStyle w:val="ac"/>
        <w:widowControl w:val="0"/>
        <w:spacing w:after="0" w:line="240" w:lineRule="auto"/>
        <w:ind w:left="0" w:firstLine="709"/>
        <w:jc w:val="both"/>
        <w:rPr>
          <w:rFonts w:ascii="Times New Roman" w:hAnsi="Times New Roman"/>
          <w:sz w:val="24"/>
          <w:szCs w:val="24"/>
        </w:rPr>
      </w:pPr>
      <w:r w:rsidRPr="00DE14CD">
        <w:rPr>
          <w:rFonts w:ascii="Times New Roman" w:hAnsi="Times New Roman"/>
          <w:sz w:val="24"/>
          <w:szCs w:val="24"/>
        </w:rPr>
        <w:t>План поступлений по неналоговым доходам выполнен на 100,00%, фактическое поступление в бюджет поселения составило 1</w:t>
      </w:r>
      <w:r w:rsidR="00AA29E8" w:rsidRPr="00DE14CD">
        <w:rPr>
          <w:rFonts w:ascii="Times New Roman" w:hAnsi="Times New Roman"/>
          <w:sz w:val="24"/>
          <w:szCs w:val="24"/>
        </w:rPr>
        <w:t> 358 969,08</w:t>
      </w:r>
      <w:r w:rsidRPr="00DE14CD">
        <w:rPr>
          <w:rFonts w:ascii="Times New Roman" w:hAnsi="Times New Roman"/>
          <w:sz w:val="24"/>
          <w:szCs w:val="24"/>
        </w:rPr>
        <w:t xml:space="preserve"> рублей.</w:t>
      </w:r>
      <w:r w:rsidR="0082287F" w:rsidRPr="00DE14CD">
        <w:rPr>
          <w:rFonts w:ascii="Times New Roman" w:hAnsi="Times New Roman"/>
          <w:sz w:val="24"/>
          <w:szCs w:val="24"/>
        </w:rPr>
        <w:t xml:space="preserve"> Доходы от использования имущества находящегося в государственной и муниципальной собственности имеют долю в структуре неналоговых доходов 97,63%.</w:t>
      </w:r>
    </w:p>
    <w:p w:rsidR="008E4814" w:rsidRPr="00DE14CD" w:rsidRDefault="00437C59">
      <w:pPr>
        <w:pStyle w:val="ac"/>
        <w:widowControl w:val="0"/>
        <w:spacing w:after="0" w:line="240" w:lineRule="auto"/>
        <w:ind w:left="0" w:firstLine="709"/>
        <w:jc w:val="both"/>
        <w:rPr>
          <w:rFonts w:ascii="Times New Roman" w:hAnsi="Times New Roman"/>
          <w:sz w:val="24"/>
          <w:szCs w:val="24"/>
        </w:rPr>
      </w:pPr>
      <w:r w:rsidRPr="00DE14CD">
        <w:rPr>
          <w:rFonts w:ascii="Times New Roman" w:hAnsi="Times New Roman"/>
          <w:sz w:val="24"/>
          <w:szCs w:val="24"/>
        </w:rPr>
        <w:t>В структуре доходов поселения  безвозмездны</w:t>
      </w:r>
      <w:r w:rsidR="0082287F" w:rsidRPr="00DE14CD">
        <w:rPr>
          <w:rFonts w:ascii="Times New Roman" w:hAnsi="Times New Roman"/>
          <w:sz w:val="24"/>
          <w:szCs w:val="24"/>
        </w:rPr>
        <w:t>е</w:t>
      </w:r>
      <w:r w:rsidRPr="00DE14CD">
        <w:rPr>
          <w:rFonts w:ascii="Times New Roman" w:hAnsi="Times New Roman"/>
          <w:sz w:val="24"/>
          <w:szCs w:val="24"/>
        </w:rPr>
        <w:t xml:space="preserve"> поступлени</w:t>
      </w:r>
      <w:r w:rsidR="0082287F" w:rsidRPr="00DE14CD">
        <w:rPr>
          <w:rFonts w:ascii="Times New Roman" w:hAnsi="Times New Roman"/>
          <w:sz w:val="24"/>
          <w:szCs w:val="24"/>
        </w:rPr>
        <w:t>я</w:t>
      </w:r>
      <w:r w:rsidRPr="00DE14CD">
        <w:rPr>
          <w:rFonts w:ascii="Times New Roman" w:hAnsi="Times New Roman"/>
          <w:sz w:val="24"/>
          <w:szCs w:val="24"/>
        </w:rPr>
        <w:t xml:space="preserve"> из других бюджетов бюджетной системы РФ составляют </w:t>
      </w:r>
      <w:r w:rsidR="0082287F" w:rsidRPr="00DE14CD">
        <w:rPr>
          <w:rFonts w:ascii="Times New Roman" w:hAnsi="Times New Roman"/>
          <w:sz w:val="24"/>
          <w:szCs w:val="24"/>
        </w:rPr>
        <w:t>40,77</w:t>
      </w:r>
      <w:r w:rsidRPr="00DE14CD">
        <w:rPr>
          <w:rFonts w:ascii="Times New Roman" w:hAnsi="Times New Roman"/>
          <w:sz w:val="24"/>
          <w:szCs w:val="24"/>
        </w:rPr>
        <w:t>% в общем объеме поступлений. Плановые показатели исполнены на 100,00%.</w:t>
      </w:r>
      <w:r w:rsidR="0082287F" w:rsidRPr="00DE14CD">
        <w:rPr>
          <w:rFonts w:ascii="Times New Roman" w:hAnsi="Times New Roman"/>
          <w:sz w:val="24"/>
          <w:szCs w:val="24"/>
        </w:rPr>
        <w:t xml:space="preserve"> Дотации бюджетам сельских поселений на выравнивание бюджетной обеспеченности имеет долю 80,40%.</w:t>
      </w:r>
    </w:p>
    <w:p w:rsidR="008E4814" w:rsidRPr="00DE14CD" w:rsidRDefault="008E4814">
      <w:pPr>
        <w:pStyle w:val="ac"/>
        <w:widowControl w:val="0"/>
        <w:spacing w:after="0" w:line="240" w:lineRule="auto"/>
        <w:ind w:left="0" w:firstLine="709"/>
        <w:jc w:val="both"/>
        <w:rPr>
          <w:rFonts w:ascii="Times New Roman" w:hAnsi="Times New Roman"/>
          <w:sz w:val="24"/>
          <w:szCs w:val="24"/>
        </w:rPr>
      </w:pPr>
    </w:p>
    <w:p w:rsidR="008E4814" w:rsidRPr="00DE14CD" w:rsidRDefault="00437C59">
      <w:pPr>
        <w:widowControl w:val="0"/>
        <w:ind w:right="-1"/>
        <w:jc w:val="center"/>
        <w:rPr>
          <w:b/>
        </w:rPr>
      </w:pPr>
      <w:r w:rsidRPr="00DE14CD">
        <w:rPr>
          <w:b/>
        </w:rPr>
        <w:t>5.Исполнение расходной части бюджета поселения за 202</w:t>
      </w:r>
      <w:r w:rsidR="0082287F" w:rsidRPr="00DE14CD">
        <w:rPr>
          <w:b/>
        </w:rPr>
        <w:t>2</w:t>
      </w:r>
      <w:r w:rsidRPr="00DE14CD">
        <w:rPr>
          <w:b/>
        </w:rPr>
        <w:t>год.</w:t>
      </w:r>
    </w:p>
    <w:p w:rsidR="00477399" w:rsidRPr="00DE14CD" w:rsidRDefault="00477399" w:rsidP="00477399">
      <w:pPr>
        <w:suppressAutoHyphens w:val="0"/>
        <w:ind w:firstLine="709"/>
        <w:jc w:val="both"/>
      </w:pPr>
      <w:r w:rsidRPr="00DE14CD">
        <w:t>Исполнение бюджета по расходам осуществлялось согласно решению о бюджете в соответствии со сводной бюджетной росписью и на основании принятых нормативных правовых актов, устанавливающих расходные обязательства, а также правила и порядок их использования.</w:t>
      </w:r>
    </w:p>
    <w:p w:rsidR="00B87B45" w:rsidRPr="00DE14CD" w:rsidRDefault="00B87B45" w:rsidP="00B87B45">
      <w:pPr>
        <w:pStyle w:val="af"/>
        <w:spacing w:beforeAutospacing="0" w:afterAutospacing="0"/>
        <w:ind w:firstLine="709"/>
        <w:jc w:val="both"/>
      </w:pPr>
      <w:r w:rsidRPr="00DE14CD">
        <w:t>По данным годового отчета об исполнении бюджета Ольгинского сельского  поселения за 2022 год расходы бюджета произведены в пределах объемов бюджетных обязательств.</w:t>
      </w:r>
    </w:p>
    <w:p w:rsidR="008E4814" w:rsidRPr="00DE14CD" w:rsidRDefault="0082287F" w:rsidP="00477399">
      <w:pPr>
        <w:widowControl w:val="0"/>
        <w:ind w:firstLine="709"/>
        <w:jc w:val="both"/>
      </w:pPr>
      <w:r w:rsidRPr="00DE14CD">
        <w:t xml:space="preserve"> </w:t>
      </w:r>
      <w:r w:rsidR="00437C59" w:rsidRPr="00DE14CD">
        <w:t>Исполнение расходной части бюджета поселения за 202</w:t>
      </w:r>
      <w:r w:rsidR="00B87B45" w:rsidRPr="00DE14CD">
        <w:t>2</w:t>
      </w:r>
      <w:r w:rsidR="00437C59" w:rsidRPr="00DE14CD">
        <w:t>год характеризуется следующими показателями:</w:t>
      </w:r>
    </w:p>
    <w:p w:rsidR="008E4814" w:rsidRPr="00DE14CD" w:rsidRDefault="00437C59">
      <w:pPr>
        <w:widowControl w:val="0"/>
        <w:ind w:right="-1"/>
        <w:jc w:val="right"/>
      </w:pPr>
      <w:r w:rsidRPr="00DE14CD">
        <w:t xml:space="preserve">Таблица </w:t>
      </w:r>
      <w:r w:rsidR="00D91F21" w:rsidRPr="00DE14CD">
        <w:t>3</w:t>
      </w:r>
    </w:p>
    <w:tbl>
      <w:tblPr>
        <w:tblStyle w:val="af2"/>
        <w:tblW w:w="9570" w:type="dxa"/>
        <w:tblLook w:val="04A0"/>
      </w:tblPr>
      <w:tblGrid>
        <w:gridCol w:w="2551"/>
        <w:gridCol w:w="1770"/>
        <w:gridCol w:w="1777"/>
        <w:gridCol w:w="1713"/>
        <w:gridCol w:w="1759"/>
      </w:tblGrid>
      <w:tr w:rsidR="008E4814" w:rsidRPr="00DE14CD">
        <w:tc>
          <w:tcPr>
            <w:tcW w:w="2551" w:type="dxa"/>
          </w:tcPr>
          <w:p w:rsidR="008E4814" w:rsidRPr="00DE14CD" w:rsidRDefault="00437C59">
            <w:pPr>
              <w:widowControl w:val="0"/>
              <w:ind w:right="-1"/>
              <w:jc w:val="both"/>
              <w:rPr>
                <w:vertAlign w:val="superscript"/>
              </w:rPr>
            </w:pPr>
            <w:r w:rsidRPr="00DE14CD">
              <w:rPr>
                <w:vertAlign w:val="superscript"/>
              </w:rPr>
              <w:t>Наименование раздела</w:t>
            </w:r>
          </w:p>
        </w:tc>
        <w:tc>
          <w:tcPr>
            <w:tcW w:w="1770" w:type="dxa"/>
          </w:tcPr>
          <w:p w:rsidR="008E4814" w:rsidRPr="00DE14CD" w:rsidRDefault="00437C59" w:rsidP="00B87B45">
            <w:pPr>
              <w:spacing w:line="360" w:lineRule="atLeast"/>
              <w:jc w:val="both"/>
              <w:textAlignment w:val="baseline"/>
              <w:rPr>
                <w:vertAlign w:val="superscript"/>
              </w:rPr>
            </w:pPr>
            <w:r w:rsidRPr="00DE14CD">
              <w:rPr>
                <w:vertAlign w:val="superscript"/>
              </w:rPr>
              <w:t>Утверждено Решением о бюджете на 202</w:t>
            </w:r>
            <w:r w:rsidR="00B87B45" w:rsidRPr="00DE14CD">
              <w:rPr>
                <w:vertAlign w:val="superscript"/>
              </w:rPr>
              <w:t>2</w:t>
            </w:r>
            <w:r w:rsidRPr="00DE14CD">
              <w:rPr>
                <w:vertAlign w:val="superscript"/>
              </w:rPr>
              <w:t>год (</w:t>
            </w:r>
            <w:r w:rsidR="00B87B45" w:rsidRPr="00DE14CD">
              <w:rPr>
                <w:vertAlign w:val="superscript"/>
              </w:rPr>
              <w:t>в редакции от 29.12.2022</w:t>
            </w:r>
            <w:r w:rsidRPr="00DE14CD">
              <w:rPr>
                <w:vertAlign w:val="superscript"/>
              </w:rPr>
              <w:t xml:space="preserve"> №</w:t>
            </w:r>
            <w:r w:rsidR="00B87B45" w:rsidRPr="00DE14CD">
              <w:rPr>
                <w:vertAlign w:val="superscript"/>
              </w:rPr>
              <w:t>56</w:t>
            </w:r>
            <w:r w:rsidRPr="00DE14CD">
              <w:rPr>
                <w:vertAlign w:val="superscript"/>
              </w:rPr>
              <w:t>), рублей</w:t>
            </w:r>
          </w:p>
        </w:tc>
        <w:tc>
          <w:tcPr>
            <w:tcW w:w="1777" w:type="dxa"/>
          </w:tcPr>
          <w:p w:rsidR="008E4814" w:rsidRPr="00DE14CD" w:rsidRDefault="00437C59">
            <w:pPr>
              <w:spacing w:line="360" w:lineRule="atLeast"/>
              <w:jc w:val="both"/>
              <w:textAlignment w:val="baseline"/>
              <w:rPr>
                <w:vertAlign w:val="superscript"/>
              </w:rPr>
            </w:pPr>
            <w:r w:rsidRPr="00DE14CD">
              <w:rPr>
                <w:vertAlign w:val="superscript"/>
              </w:rPr>
              <w:t>Исполнено, Проект решен</w:t>
            </w:r>
            <w:r w:rsidR="00B87B45" w:rsidRPr="00DE14CD">
              <w:rPr>
                <w:vertAlign w:val="superscript"/>
              </w:rPr>
              <w:t>ия об исполнении бюджета за 2022</w:t>
            </w:r>
            <w:r w:rsidRPr="00DE14CD">
              <w:rPr>
                <w:vertAlign w:val="superscript"/>
              </w:rPr>
              <w:t xml:space="preserve">год </w:t>
            </w:r>
          </w:p>
        </w:tc>
        <w:tc>
          <w:tcPr>
            <w:tcW w:w="1713" w:type="dxa"/>
          </w:tcPr>
          <w:p w:rsidR="008E4814" w:rsidRPr="00DE14CD" w:rsidRDefault="00437C59">
            <w:pPr>
              <w:pStyle w:val="ac"/>
              <w:widowControl w:val="0"/>
              <w:ind w:left="0" w:right="-1"/>
              <w:jc w:val="both"/>
              <w:rPr>
                <w:rFonts w:ascii="Times New Roman" w:hAnsi="Times New Roman"/>
                <w:sz w:val="24"/>
                <w:szCs w:val="24"/>
                <w:vertAlign w:val="superscript"/>
              </w:rPr>
            </w:pPr>
            <w:r w:rsidRPr="00DE14CD">
              <w:rPr>
                <w:rFonts w:ascii="Times New Roman" w:hAnsi="Times New Roman"/>
                <w:sz w:val="24"/>
                <w:szCs w:val="24"/>
                <w:vertAlign w:val="superscript"/>
              </w:rPr>
              <w:t>Удельный вес, в общем объеме расходов, %</w:t>
            </w:r>
          </w:p>
        </w:tc>
        <w:tc>
          <w:tcPr>
            <w:tcW w:w="1759" w:type="dxa"/>
          </w:tcPr>
          <w:p w:rsidR="008E4814" w:rsidRPr="00DE14CD" w:rsidRDefault="00437C59">
            <w:pPr>
              <w:pStyle w:val="ac"/>
              <w:widowControl w:val="0"/>
              <w:ind w:left="0" w:right="-1"/>
              <w:jc w:val="both"/>
              <w:rPr>
                <w:rFonts w:ascii="Times New Roman" w:hAnsi="Times New Roman"/>
                <w:sz w:val="24"/>
                <w:szCs w:val="24"/>
                <w:vertAlign w:val="superscript"/>
              </w:rPr>
            </w:pPr>
            <w:r w:rsidRPr="00DE14CD">
              <w:rPr>
                <w:rFonts w:ascii="Times New Roman" w:hAnsi="Times New Roman"/>
                <w:sz w:val="24"/>
                <w:szCs w:val="24"/>
                <w:vertAlign w:val="superscript"/>
              </w:rPr>
              <w:t>Процент исполнения, %</w:t>
            </w:r>
          </w:p>
        </w:tc>
      </w:tr>
      <w:tr w:rsidR="008E4814" w:rsidRPr="00DE14CD">
        <w:tc>
          <w:tcPr>
            <w:tcW w:w="2551" w:type="dxa"/>
          </w:tcPr>
          <w:p w:rsidR="008E4814" w:rsidRPr="00DE14CD" w:rsidRDefault="00437C59">
            <w:pPr>
              <w:widowControl w:val="0"/>
              <w:ind w:right="-1"/>
              <w:jc w:val="both"/>
              <w:rPr>
                <w:vertAlign w:val="superscript"/>
              </w:rPr>
            </w:pPr>
            <w:r w:rsidRPr="00DE14CD">
              <w:rPr>
                <w:vertAlign w:val="superscript"/>
              </w:rPr>
              <w:t>0100</w:t>
            </w:r>
          </w:p>
          <w:p w:rsidR="008E4814" w:rsidRPr="00DE14CD" w:rsidRDefault="00437C59">
            <w:pPr>
              <w:widowControl w:val="0"/>
              <w:ind w:right="-1"/>
              <w:jc w:val="both"/>
              <w:rPr>
                <w:vertAlign w:val="superscript"/>
              </w:rPr>
            </w:pPr>
            <w:r w:rsidRPr="00DE14CD">
              <w:rPr>
                <w:vertAlign w:val="superscript"/>
              </w:rPr>
              <w:t xml:space="preserve">Общегосударственные вопросы </w:t>
            </w:r>
          </w:p>
        </w:tc>
        <w:tc>
          <w:tcPr>
            <w:tcW w:w="1770" w:type="dxa"/>
          </w:tcPr>
          <w:p w:rsidR="008E4814" w:rsidRPr="00DE14CD" w:rsidRDefault="006A60E1">
            <w:pPr>
              <w:widowControl w:val="0"/>
              <w:ind w:right="-1"/>
              <w:jc w:val="both"/>
              <w:rPr>
                <w:vertAlign w:val="superscript"/>
              </w:rPr>
            </w:pPr>
            <w:r w:rsidRPr="00DE14CD">
              <w:rPr>
                <w:vertAlign w:val="superscript"/>
              </w:rPr>
              <w:t>5 307 580,95</w:t>
            </w:r>
          </w:p>
        </w:tc>
        <w:tc>
          <w:tcPr>
            <w:tcW w:w="1777" w:type="dxa"/>
          </w:tcPr>
          <w:p w:rsidR="008E4814" w:rsidRPr="00DE14CD" w:rsidRDefault="006A60E1">
            <w:pPr>
              <w:widowControl w:val="0"/>
              <w:ind w:right="-1"/>
              <w:jc w:val="both"/>
              <w:rPr>
                <w:vertAlign w:val="superscript"/>
              </w:rPr>
            </w:pPr>
            <w:r w:rsidRPr="00DE14CD">
              <w:rPr>
                <w:vertAlign w:val="superscript"/>
              </w:rPr>
              <w:t>5 288 486,03</w:t>
            </w:r>
          </w:p>
        </w:tc>
        <w:tc>
          <w:tcPr>
            <w:tcW w:w="1713" w:type="dxa"/>
          </w:tcPr>
          <w:p w:rsidR="008E4814" w:rsidRPr="00DE14CD" w:rsidRDefault="002A5F02">
            <w:pPr>
              <w:widowControl w:val="0"/>
              <w:ind w:right="-1"/>
              <w:jc w:val="center"/>
              <w:rPr>
                <w:vertAlign w:val="superscript"/>
              </w:rPr>
            </w:pPr>
            <w:r w:rsidRPr="00DE14CD">
              <w:rPr>
                <w:vertAlign w:val="superscript"/>
              </w:rPr>
              <w:t>60,99</w:t>
            </w:r>
          </w:p>
        </w:tc>
        <w:tc>
          <w:tcPr>
            <w:tcW w:w="1759" w:type="dxa"/>
          </w:tcPr>
          <w:p w:rsidR="008E4814" w:rsidRPr="00DE14CD" w:rsidRDefault="002A5F02">
            <w:pPr>
              <w:widowControl w:val="0"/>
              <w:ind w:right="-1"/>
              <w:jc w:val="both"/>
              <w:rPr>
                <w:vertAlign w:val="superscript"/>
              </w:rPr>
            </w:pPr>
            <w:r w:rsidRPr="00DE14CD">
              <w:rPr>
                <w:vertAlign w:val="superscript"/>
              </w:rPr>
              <w:t>99,64</w:t>
            </w:r>
          </w:p>
        </w:tc>
      </w:tr>
      <w:tr w:rsidR="008E4814" w:rsidRPr="00DE14CD">
        <w:tc>
          <w:tcPr>
            <w:tcW w:w="2551" w:type="dxa"/>
          </w:tcPr>
          <w:p w:rsidR="008E4814" w:rsidRPr="00DE14CD" w:rsidRDefault="00437C59">
            <w:pPr>
              <w:widowControl w:val="0"/>
              <w:ind w:right="-1"/>
              <w:jc w:val="both"/>
              <w:rPr>
                <w:vertAlign w:val="superscript"/>
              </w:rPr>
            </w:pPr>
            <w:r w:rsidRPr="00DE14CD">
              <w:rPr>
                <w:vertAlign w:val="superscript"/>
              </w:rPr>
              <w:t>0200</w:t>
            </w:r>
          </w:p>
          <w:p w:rsidR="008E4814" w:rsidRPr="00DE14CD" w:rsidRDefault="00437C59">
            <w:pPr>
              <w:widowControl w:val="0"/>
              <w:ind w:right="-1"/>
              <w:jc w:val="both"/>
              <w:rPr>
                <w:vertAlign w:val="superscript"/>
              </w:rPr>
            </w:pPr>
            <w:r w:rsidRPr="00DE14CD">
              <w:rPr>
                <w:vertAlign w:val="superscript"/>
              </w:rPr>
              <w:t>Национальная оборона</w:t>
            </w:r>
          </w:p>
        </w:tc>
        <w:tc>
          <w:tcPr>
            <w:tcW w:w="1770" w:type="dxa"/>
          </w:tcPr>
          <w:p w:rsidR="008E4814" w:rsidRPr="00DE14CD" w:rsidRDefault="006A60E1">
            <w:pPr>
              <w:widowControl w:val="0"/>
              <w:ind w:right="-1"/>
              <w:jc w:val="both"/>
              <w:rPr>
                <w:vertAlign w:val="superscript"/>
              </w:rPr>
            </w:pPr>
            <w:r w:rsidRPr="00DE14CD">
              <w:rPr>
                <w:vertAlign w:val="superscript"/>
              </w:rPr>
              <w:t>194 300,00</w:t>
            </w:r>
          </w:p>
        </w:tc>
        <w:tc>
          <w:tcPr>
            <w:tcW w:w="1777" w:type="dxa"/>
          </w:tcPr>
          <w:p w:rsidR="008E4814" w:rsidRPr="00DE14CD" w:rsidRDefault="006A60E1">
            <w:pPr>
              <w:widowControl w:val="0"/>
              <w:ind w:right="-1"/>
              <w:jc w:val="both"/>
              <w:rPr>
                <w:vertAlign w:val="superscript"/>
              </w:rPr>
            </w:pPr>
            <w:r w:rsidRPr="00DE14CD">
              <w:rPr>
                <w:vertAlign w:val="superscript"/>
              </w:rPr>
              <w:t>194 300,00</w:t>
            </w:r>
          </w:p>
        </w:tc>
        <w:tc>
          <w:tcPr>
            <w:tcW w:w="1713" w:type="dxa"/>
          </w:tcPr>
          <w:p w:rsidR="008E4814" w:rsidRPr="00DE14CD" w:rsidRDefault="002A5F02">
            <w:pPr>
              <w:widowControl w:val="0"/>
              <w:ind w:right="-1"/>
              <w:jc w:val="center"/>
              <w:rPr>
                <w:vertAlign w:val="superscript"/>
              </w:rPr>
            </w:pPr>
            <w:r w:rsidRPr="00DE14CD">
              <w:rPr>
                <w:vertAlign w:val="superscript"/>
              </w:rPr>
              <w:t>2,25</w:t>
            </w:r>
          </w:p>
        </w:tc>
        <w:tc>
          <w:tcPr>
            <w:tcW w:w="1759" w:type="dxa"/>
          </w:tcPr>
          <w:p w:rsidR="008E4814" w:rsidRPr="00DE14CD" w:rsidRDefault="006A60E1">
            <w:pPr>
              <w:jc w:val="both"/>
              <w:rPr>
                <w:vertAlign w:val="superscript"/>
              </w:rPr>
            </w:pPr>
            <w:r w:rsidRPr="00DE14CD">
              <w:rPr>
                <w:vertAlign w:val="superscript"/>
              </w:rPr>
              <w:t>100,00</w:t>
            </w:r>
          </w:p>
        </w:tc>
      </w:tr>
      <w:tr w:rsidR="008E4814" w:rsidRPr="00DE14CD">
        <w:tc>
          <w:tcPr>
            <w:tcW w:w="2551" w:type="dxa"/>
          </w:tcPr>
          <w:p w:rsidR="008E4814" w:rsidRPr="00DE14CD" w:rsidRDefault="00437C59">
            <w:pPr>
              <w:widowControl w:val="0"/>
              <w:ind w:right="-1"/>
              <w:jc w:val="both"/>
              <w:rPr>
                <w:vertAlign w:val="superscript"/>
              </w:rPr>
            </w:pPr>
            <w:r w:rsidRPr="00DE14CD">
              <w:rPr>
                <w:vertAlign w:val="superscript"/>
              </w:rPr>
              <w:t xml:space="preserve">0300 </w:t>
            </w:r>
          </w:p>
          <w:p w:rsidR="008E4814" w:rsidRPr="00DE14CD" w:rsidRDefault="00437C59">
            <w:pPr>
              <w:widowControl w:val="0"/>
              <w:ind w:right="-1"/>
              <w:jc w:val="both"/>
              <w:rPr>
                <w:vertAlign w:val="superscript"/>
              </w:rPr>
            </w:pPr>
            <w:r w:rsidRPr="00DE14CD">
              <w:rPr>
                <w:vertAlign w:val="superscript"/>
              </w:rPr>
              <w:t>Национальная безопасность и правоохранительная деятельность</w:t>
            </w:r>
          </w:p>
        </w:tc>
        <w:tc>
          <w:tcPr>
            <w:tcW w:w="1770" w:type="dxa"/>
          </w:tcPr>
          <w:p w:rsidR="008E4814" w:rsidRPr="00DE14CD" w:rsidRDefault="006A60E1">
            <w:pPr>
              <w:widowControl w:val="0"/>
              <w:ind w:right="-1"/>
              <w:jc w:val="both"/>
              <w:rPr>
                <w:vertAlign w:val="superscript"/>
              </w:rPr>
            </w:pPr>
            <w:r w:rsidRPr="00DE14CD">
              <w:rPr>
                <w:vertAlign w:val="superscript"/>
              </w:rPr>
              <w:t>105 000,00</w:t>
            </w:r>
          </w:p>
        </w:tc>
        <w:tc>
          <w:tcPr>
            <w:tcW w:w="1777" w:type="dxa"/>
          </w:tcPr>
          <w:p w:rsidR="008E4814" w:rsidRPr="00DE14CD" w:rsidRDefault="006A60E1">
            <w:pPr>
              <w:widowControl w:val="0"/>
              <w:ind w:right="-1"/>
              <w:jc w:val="both"/>
              <w:rPr>
                <w:vertAlign w:val="superscript"/>
              </w:rPr>
            </w:pPr>
            <w:r w:rsidRPr="00DE14CD">
              <w:rPr>
                <w:vertAlign w:val="superscript"/>
              </w:rPr>
              <w:t>105 000,00</w:t>
            </w:r>
          </w:p>
        </w:tc>
        <w:tc>
          <w:tcPr>
            <w:tcW w:w="1713" w:type="dxa"/>
          </w:tcPr>
          <w:p w:rsidR="008E4814" w:rsidRPr="00DE14CD" w:rsidRDefault="002A5F02">
            <w:pPr>
              <w:widowControl w:val="0"/>
              <w:ind w:right="-1"/>
              <w:jc w:val="center"/>
              <w:rPr>
                <w:vertAlign w:val="superscript"/>
              </w:rPr>
            </w:pPr>
            <w:r w:rsidRPr="00DE14CD">
              <w:rPr>
                <w:vertAlign w:val="superscript"/>
              </w:rPr>
              <w:t>1,21</w:t>
            </w:r>
          </w:p>
        </w:tc>
        <w:tc>
          <w:tcPr>
            <w:tcW w:w="1759" w:type="dxa"/>
          </w:tcPr>
          <w:p w:rsidR="008E4814" w:rsidRPr="00DE14CD" w:rsidRDefault="006A60E1">
            <w:pPr>
              <w:jc w:val="both"/>
              <w:rPr>
                <w:vertAlign w:val="superscript"/>
              </w:rPr>
            </w:pPr>
            <w:r w:rsidRPr="00DE14CD">
              <w:rPr>
                <w:vertAlign w:val="superscript"/>
              </w:rPr>
              <w:t>100,00</w:t>
            </w:r>
          </w:p>
        </w:tc>
      </w:tr>
      <w:tr w:rsidR="008E4814" w:rsidRPr="00DE14CD">
        <w:tc>
          <w:tcPr>
            <w:tcW w:w="2551" w:type="dxa"/>
          </w:tcPr>
          <w:p w:rsidR="008E4814" w:rsidRPr="00DE14CD" w:rsidRDefault="00437C59">
            <w:pPr>
              <w:widowControl w:val="0"/>
              <w:ind w:right="-1"/>
              <w:jc w:val="both"/>
              <w:rPr>
                <w:vertAlign w:val="superscript"/>
              </w:rPr>
            </w:pPr>
            <w:r w:rsidRPr="00DE14CD">
              <w:rPr>
                <w:vertAlign w:val="superscript"/>
              </w:rPr>
              <w:lastRenderedPageBreak/>
              <w:t>0400</w:t>
            </w:r>
          </w:p>
          <w:p w:rsidR="008E4814" w:rsidRPr="00DE14CD" w:rsidRDefault="00437C59">
            <w:pPr>
              <w:widowControl w:val="0"/>
              <w:ind w:right="-1"/>
              <w:jc w:val="both"/>
              <w:rPr>
                <w:vertAlign w:val="superscript"/>
              </w:rPr>
            </w:pPr>
            <w:r w:rsidRPr="00DE14CD">
              <w:rPr>
                <w:vertAlign w:val="superscript"/>
              </w:rPr>
              <w:t>Национальная экономика</w:t>
            </w:r>
          </w:p>
        </w:tc>
        <w:tc>
          <w:tcPr>
            <w:tcW w:w="1770" w:type="dxa"/>
          </w:tcPr>
          <w:p w:rsidR="008E4814" w:rsidRPr="00DE14CD" w:rsidRDefault="006A60E1">
            <w:pPr>
              <w:widowControl w:val="0"/>
              <w:ind w:right="-1"/>
              <w:jc w:val="both"/>
              <w:rPr>
                <w:vertAlign w:val="superscript"/>
              </w:rPr>
            </w:pPr>
            <w:r w:rsidRPr="00DE14CD">
              <w:rPr>
                <w:vertAlign w:val="superscript"/>
              </w:rPr>
              <w:t>2 001 349,44</w:t>
            </w:r>
          </w:p>
        </w:tc>
        <w:tc>
          <w:tcPr>
            <w:tcW w:w="1777" w:type="dxa"/>
          </w:tcPr>
          <w:p w:rsidR="008E4814" w:rsidRPr="00DE14CD" w:rsidRDefault="006A60E1">
            <w:pPr>
              <w:widowControl w:val="0"/>
              <w:ind w:right="-1"/>
              <w:jc w:val="both"/>
              <w:rPr>
                <w:vertAlign w:val="superscript"/>
              </w:rPr>
            </w:pPr>
            <w:r w:rsidRPr="00DE14CD">
              <w:rPr>
                <w:vertAlign w:val="superscript"/>
              </w:rPr>
              <w:t>1 041 381,87</w:t>
            </w:r>
          </w:p>
        </w:tc>
        <w:tc>
          <w:tcPr>
            <w:tcW w:w="1713" w:type="dxa"/>
          </w:tcPr>
          <w:p w:rsidR="008E4814" w:rsidRPr="00DE14CD" w:rsidRDefault="002A5F02">
            <w:pPr>
              <w:widowControl w:val="0"/>
              <w:ind w:right="-1"/>
              <w:jc w:val="center"/>
              <w:rPr>
                <w:vertAlign w:val="superscript"/>
              </w:rPr>
            </w:pPr>
            <w:r w:rsidRPr="00DE14CD">
              <w:rPr>
                <w:vertAlign w:val="superscript"/>
              </w:rPr>
              <w:t>12,01</w:t>
            </w:r>
          </w:p>
        </w:tc>
        <w:tc>
          <w:tcPr>
            <w:tcW w:w="1759" w:type="dxa"/>
          </w:tcPr>
          <w:p w:rsidR="008E4814" w:rsidRPr="00DE14CD" w:rsidRDefault="002A5F02">
            <w:pPr>
              <w:widowControl w:val="0"/>
              <w:ind w:right="-1"/>
              <w:jc w:val="both"/>
              <w:rPr>
                <w:vertAlign w:val="superscript"/>
              </w:rPr>
            </w:pPr>
            <w:r w:rsidRPr="00DE14CD">
              <w:rPr>
                <w:vertAlign w:val="superscript"/>
              </w:rPr>
              <w:t>52,03</w:t>
            </w:r>
          </w:p>
        </w:tc>
      </w:tr>
      <w:tr w:rsidR="008E4814" w:rsidRPr="00DE14CD">
        <w:tc>
          <w:tcPr>
            <w:tcW w:w="2551" w:type="dxa"/>
          </w:tcPr>
          <w:p w:rsidR="008E4814" w:rsidRPr="00DE14CD" w:rsidRDefault="00437C59">
            <w:pPr>
              <w:widowControl w:val="0"/>
              <w:ind w:right="-1"/>
              <w:jc w:val="both"/>
              <w:rPr>
                <w:vertAlign w:val="superscript"/>
              </w:rPr>
            </w:pPr>
            <w:r w:rsidRPr="00DE14CD">
              <w:rPr>
                <w:vertAlign w:val="superscript"/>
              </w:rPr>
              <w:t>0500</w:t>
            </w:r>
          </w:p>
          <w:p w:rsidR="008E4814" w:rsidRPr="00DE14CD" w:rsidRDefault="00437C59">
            <w:pPr>
              <w:widowControl w:val="0"/>
              <w:ind w:right="-1"/>
              <w:jc w:val="both"/>
              <w:rPr>
                <w:vertAlign w:val="superscript"/>
              </w:rPr>
            </w:pPr>
            <w:bookmarkStart w:id="4" w:name="OLE_LINK9"/>
            <w:bookmarkStart w:id="5" w:name="OLE_LINK10"/>
            <w:r w:rsidRPr="00DE14CD">
              <w:rPr>
                <w:vertAlign w:val="superscript"/>
              </w:rPr>
              <w:t>Жилищно-коммунальное хозяйство</w:t>
            </w:r>
            <w:bookmarkEnd w:id="4"/>
            <w:bookmarkEnd w:id="5"/>
          </w:p>
        </w:tc>
        <w:tc>
          <w:tcPr>
            <w:tcW w:w="1770" w:type="dxa"/>
          </w:tcPr>
          <w:p w:rsidR="008E4814" w:rsidRPr="00DE14CD" w:rsidRDefault="006A60E1">
            <w:pPr>
              <w:widowControl w:val="0"/>
              <w:ind w:right="-1"/>
              <w:jc w:val="both"/>
              <w:rPr>
                <w:vertAlign w:val="superscript"/>
              </w:rPr>
            </w:pPr>
            <w:r w:rsidRPr="00DE14CD">
              <w:rPr>
                <w:vertAlign w:val="superscript"/>
              </w:rPr>
              <w:t>706 484,27</w:t>
            </w:r>
          </w:p>
        </w:tc>
        <w:tc>
          <w:tcPr>
            <w:tcW w:w="1777" w:type="dxa"/>
          </w:tcPr>
          <w:p w:rsidR="008E4814" w:rsidRPr="00DE14CD" w:rsidRDefault="006A60E1">
            <w:pPr>
              <w:widowControl w:val="0"/>
              <w:ind w:right="-1"/>
              <w:jc w:val="both"/>
              <w:rPr>
                <w:vertAlign w:val="superscript"/>
              </w:rPr>
            </w:pPr>
            <w:r w:rsidRPr="00DE14CD">
              <w:rPr>
                <w:vertAlign w:val="superscript"/>
              </w:rPr>
              <w:t>653 010,04</w:t>
            </w:r>
          </w:p>
        </w:tc>
        <w:tc>
          <w:tcPr>
            <w:tcW w:w="1713" w:type="dxa"/>
          </w:tcPr>
          <w:p w:rsidR="008E4814" w:rsidRPr="00DE14CD" w:rsidRDefault="002A5F02">
            <w:pPr>
              <w:widowControl w:val="0"/>
              <w:ind w:right="-1"/>
              <w:jc w:val="center"/>
              <w:rPr>
                <w:vertAlign w:val="superscript"/>
              </w:rPr>
            </w:pPr>
            <w:r w:rsidRPr="00DE14CD">
              <w:rPr>
                <w:vertAlign w:val="superscript"/>
              </w:rPr>
              <w:t>7,53</w:t>
            </w:r>
          </w:p>
        </w:tc>
        <w:tc>
          <w:tcPr>
            <w:tcW w:w="1759" w:type="dxa"/>
          </w:tcPr>
          <w:p w:rsidR="008E4814" w:rsidRPr="00DE14CD" w:rsidRDefault="002A5F02">
            <w:pPr>
              <w:rPr>
                <w:vertAlign w:val="superscript"/>
              </w:rPr>
            </w:pPr>
            <w:r w:rsidRPr="00DE14CD">
              <w:rPr>
                <w:vertAlign w:val="superscript"/>
              </w:rPr>
              <w:t>92,43</w:t>
            </w:r>
          </w:p>
        </w:tc>
      </w:tr>
      <w:tr w:rsidR="008E4814" w:rsidRPr="00DE14CD">
        <w:tc>
          <w:tcPr>
            <w:tcW w:w="2551" w:type="dxa"/>
          </w:tcPr>
          <w:p w:rsidR="008E4814" w:rsidRPr="00DE14CD" w:rsidRDefault="00437C59">
            <w:pPr>
              <w:widowControl w:val="0"/>
              <w:ind w:right="-1"/>
              <w:jc w:val="both"/>
              <w:rPr>
                <w:vertAlign w:val="superscript"/>
              </w:rPr>
            </w:pPr>
            <w:r w:rsidRPr="00DE14CD">
              <w:rPr>
                <w:vertAlign w:val="superscript"/>
              </w:rPr>
              <w:t>0700</w:t>
            </w:r>
          </w:p>
          <w:p w:rsidR="008E4814" w:rsidRPr="00DE14CD" w:rsidRDefault="00437C59">
            <w:pPr>
              <w:widowControl w:val="0"/>
              <w:ind w:right="-1"/>
              <w:jc w:val="both"/>
              <w:rPr>
                <w:vertAlign w:val="superscript"/>
              </w:rPr>
            </w:pPr>
            <w:r w:rsidRPr="00DE14CD">
              <w:rPr>
                <w:vertAlign w:val="superscript"/>
              </w:rPr>
              <w:t>Образование</w:t>
            </w:r>
          </w:p>
        </w:tc>
        <w:tc>
          <w:tcPr>
            <w:tcW w:w="1770" w:type="dxa"/>
          </w:tcPr>
          <w:p w:rsidR="008E4814" w:rsidRPr="00DE14CD" w:rsidRDefault="006A60E1">
            <w:pPr>
              <w:widowControl w:val="0"/>
              <w:ind w:right="-1"/>
              <w:jc w:val="both"/>
              <w:rPr>
                <w:vertAlign w:val="superscript"/>
              </w:rPr>
            </w:pPr>
            <w:r w:rsidRPr="00DE14CD">
              <w:rPr>
                <w:vertAlign w:val="superscript"/>
              </w:rPr>
              <w:t>13 070 ,56</w:t>
            </w:r>
          </w:p>
        </w:tc>
        <w:tc>
          <w:tcPr>
            <w:tcW w:w="1777" w:type="dxa"/>
          </w:tcPr>
          <w:p w:rsidR="008E4814" w:rsidRPr="00DE14CD" w:rsidRDefault="006A60E1">
            <w:pPr>
              <w:widowControl w:val="0"/>
              <w:ind w:right="-1"/>
              <w:jc w:val="both"/>
              <w:rPr>
                <w:vertAlign w:val="superscript"/>
              </w:rPr>
            </w:pPr>
            <w:r w:rsidRPr="00DE14CD">
              <w:rPr>
                <w:vertAlign w:val="superscript"/>
              </w:rPr>
              <w:t>13 070,56</w:t>
            </w:r>
          </w:p>
        </w:tc>
        <w:tc>
          <w:tcPr>
            <w:tcW w:w="1713" w:type="dxa"/>
          </w:tcPr>
          <w:p w:rsidR="008E4814" w:rsidRPr="00DE14CD" w:rsidRDefault="002A5F02">
            <w:pPr>
              <w:widowControl w:val="0"/>
              <w:ind w:right="-1"/>
              <w:jc w:val="center"/>
              <w:rPr>
                <w:vertAlign w:val="superscript"/>
              </w:rPr>
            </w:pPr>
            <w:r w:rsidRPr="00DE14CD">
              <w:rPr>
                <w:vertAlign w:val="superscript"/>
              </w:rPr>
              <w:t>0,15</w:t>
            </w:r>
          </w:p>
        </w:tc>
        <w:tc>
          <w:tcPr>
            <w:tcW w:w="1759" w:type="dxa"/>
          </w:tcPr>
          <w:p w:rsidR="008E4814" w:rsidRPr="00DE14CD" w:rsidRDefault="002A5F02">
            <w:pPr>
              <w:rPr>
                <w:vertAlign w:val="superscript"/>
              </w:rPr>
            </w:pPr>
            <w:r w:rsidRPr="00DE14CD">
              <w:rPr>
                <w:vertAlign w:val="superscript"/>
              </w:rPr>
              <w:t>100,00</w:t>
            </w:r>
          </w:p>
        </w:tc>
      </w:tr>
      <w:tr w:rsidR="008E4814" w:rsidRPr="00DE14CD">
        <w:tc>
          <w:tcPr>
            <w:tcW w:w="2551" w:type="dxa"/>
          </w:tcPr>
          <w:p w:rsidR="008E4814" w:rsidRPr="00DE14CD" w:rsidRDefault="00437C59">
            <w:pPr>
              <w:widowControl w:val="0"/>
              <w:ind w:right="-1"/>
              <w:jc w:val="both"/>
              <w:rPr>
                <w:vertAlign w:val="superscript"/>
              </w:rPr>
            </w:pPr>
            <w:r w:rsidRPr="00DE14CD">
              <w:rPr>
                <w:vertAlign w:val="superscript"/>
              </w:rPr>
              <w:t>0800</w:t>
            </w:r>
          </w:p>
          <w:p w:rsidR="008E4814" w:rsidRPr="00DE14CD" w:rsidRDefault="00437C59">
            <w:pPr>
              <w:widowControl w:val="0"/>
              <w:ind w:right="-1"/>
              <w:jc w:val="both"/>
              <w:rPr>
                <w:vertAlign w:val="superscript"/>
              </w:rPr>
            </w:pPr>
            <w:bookmarkStart w:id="6" w:name="OLE_LINK5"/>
            <w:bookmarkStart w:id="7" w:name="OLE_LINK6"/>
            <w:r w:rsidRPr="00DE14CD">
              <w:rPr>
                <w:vertAlign w:val="superscript"/>
              </w:rPr>
              <w:t>Культура, кинематография</w:t>
            </w:r>
            <w:bookmarkEnd w:id="6"/>
            <w:bookmarkEnd w:id="7"/>
          </w:p>
        </w:tc>
        <w:tc>
          <w:tcPr>
            <w:tcW w:w="1770" w:type="dxa"/>
          </w:tcPr>
          <w:p w:rsidR="008E4814" w:rsidRPr="00DE14CD" w:rsidRDefault="006A60E1">
            <w:pPr>
              <w:widowControl w:val="0"/>
              <w:ind w:right="-1"/>
              <w:jc w:val="both"/>
              <w:rPr>
                <w:vertAlign w:val="superscript"/>
              </w:rPr>
            </w:pPr>
            <w:r w:rsidRPr="00DE14CD">
              <w:rPr>
                <w:vertAlign w:val="superscript"/>
              </w:rPr>
              <w:t>1 415 461,86</w:t>
            </w:r>
          </w:p>
        </w:tc>
        <w:tc>
          <w:tcPr>
            <w:tcW w:w="1777" w:type="dxa"/>
          </w:tcPr>
          <w:p w:rsidR="008E4814" w:rsidRPr="00DE14CD" w:rsidRDefault="006A60E1">
            <w:pPr>
              <w:widowControl w:val="0"/>
              <w:ind w:right="-1"/>
              <w:jc w:val="both"/>
              <w:rPr>
                <w:vertAlign w:val="superscript"/>
              </w:rPr>
            </w:pPr>
            <w:r w:rsidRPr="00DE14CD">
              <w:rPr>
                <w:vertAlign w:val="superscript"/>
              </w:rPr>
              <w:t>1 194 597,91</w:t>
            </w:r>
          </w:p>
        </w:tc>
        <w:tc>
          <w:tcPr>
            <w:tcW w:w="1713" w:type="dxa"/>
          </w:tcPr>
          <w:p w:rsidR="008E4814" w:rsidRPr="00DE14CD" w:rsidRDefault="002A5F02">
            <w:pPr>
              <w:widowControl w:val="0"/>
              <w:ind w:right="-1"/>
              <w:jc w:val="center"/>
              <w:rPr>
                <w:vertAlign w:val="superscript"/>
              </w:rPr>
            </w:pPr>
            <w:r w:rsidRPr="00DE14CD">
              <w:rPr>
                <w:vertAlign w:val="superscript"/>
              </w:rPr>
              <w:t>13,78</w:t>
            </w:r>
          </w:p>
        </w:tc>
        <w:tc>
          <w:tcPr>
            <w:tcW w:w="1759" w:type="dxa"/>
          </w:tcPr>
          <w:p w:rsidR="008E4814" w:rsidRPr="00DE14CD" w:rsidRDefault="002A5F02">
            <w:pPr>
              <w:rPr>
                <w:vertAlign w:val="superscript"/>
              </w:rPr>
            </w:pPr>
            <w:r w:rsidRPr="00DE14CD">
              <w:rPr>
                <w:vertAlign w:val="superscript"/>
              </w:rPr>
              <w:t>84,40</w:t>
            </w:r>
          </w:p>
        </w:tc>
      </w:tr>
      <w:tr w:rsidR="008E4814" w:rsidRPr="00DE14CD">
        <w:tc>
          <w:tcPr>
            <w:tcW w:w="2551" w:type="dxa"/>
          </w:tcPr>
          <w:p w:rsidR="008E4814" w:rsidRPr="00DE14CD" w:rsidRDefault="00437C59">
            <w:pPr>
              <w:widowControl w:val="0"/>
              <w:ind w:right="-1"/>
              <w:jc w:val="both"/>
              <w:rPr>
                <w:vertAlign w:val="superscript"/>
              </w:rPr>
            </w:pPr>
            <w:r w:rsidRPr="00DE14CD">
              <w:rPr>
                <w:vertAlign w:val="superscript"/>
              </w:rPr>
              <w:t>1000</w:t>
            </w:r>
          </w:p>
          <w:p w:rsidR="008E4814" w:rsidRPr="00DE14CD" w:rsidRDefault="00437C59">
            <w:pPr>
              <w:widowControl w:val="0"/>
              <w:ind w:right="-1"/>
              <w:jc w:val="both"/>
              <w:rPr>
                <w:vertAlign w:val="superscript"/>
              </w:rPr>
            </w:pPr>
            <w:r w:rsidRPr="00DE14CD">
              <w:rPr>
                <w:vertAlign w:val="superscript"/>
              </w:rPr>
              <w:t>Социальная политика</w:t>
            </w:r>
          </w:p>
        </w:tc>
        <w:tc>
          <w:tcPr>
            <w:tcW w:w="1770" w:type="dxa"/>
          </w:tcPr>
          <w:p w:rsidR="008E4814" w:rsidRPr="00DE14CD" w:rsidRDefault="006A60E1">
            <w:pPr>
              <w:widowControl w:val="0"/>
              <w:ind w:right="-1"/>
              <w:jc w:val="both"/>
              <w:rPr>
                <w:vertAlign w:val="superscript"/>
              </w:rPr>
            </w:pPr>
            <w:r w:rsidRPr="00DE14CD">
              <w:rPr>
                <w:vertAlign w:val="superscript"/>
              </w:rPr>
              <w:t>83 366,73</w:t>
            </w:r>
          </w:p>
        </w:tc>
        <w:tc>
          <w:tcPr>
            <w:tcW w:w="1777" w:type="dxa"/>
          </w:tcPr>
          <w:p w:rsidR="008E4814" w:rsidRPr="00DE14CD" w:rsidRDefault="006A60E1">
            <w:pPr>
              <w:widowControl w:val="0"/>
              <w:ind w:right="-1"/>
              <w:jc w:val="both"/>
              <w:rPr>
                <w:vertAlign w:val="superscript"/>
              </w:rPr>
            </w:pPr>
            <w:r w:rsidRPr="00DE14CD">
              <w:rPr>
                <w:vertAlign w:val="superscript"/>
              </w:rPr>
              <w:t>83 366,73</w:t>
            </w:r>
          </w:p>
        </w:tc>
        <w:tc>
          <w:tcPr>
            <w:tcW w:w="1713" w:type="dxa"/>
          </w:tcPr>
          <w:p w:rsidR="008E4814" w:rsidRPr="00DE14CD" w:rsidRDefault="002A5F02">
            <w:pPr>
              <w:widowControl w:val="0"/>
              <w:ind w:right="-1"/>
              <w:jc w:val="center"/>
              <w:rPr>
                <w:vertAlign w:val="superscript"/>
              </w:rPr>
            </w:pPr>
            <w:r w:rsidRPr="00DE14CD">
              <w:rPr>
                <w:vertAlign w:val="superscript"/>
              </w:rPr>
              <w:t>0,96</w:t>
            </w:r>
          </w:p>
        </w:tc>
        <w:tc>
          <w:tcPr>
            <w:tcW w:w="1759" w:type="dxa"/>
          </w:tcPr>
          <w:p w:rsidR="008E4814" w:rsidRPr="00DE14CD" w:rsidRDefault="002A5F02">
            <w:pPr>
              <w:rPr>
                <w:vertAlign w:val="superscript"/>
              </w:rPr>
            </w:pPr>
            <w:r w:rsidRPr="00DE14CD">
              <w:rPr>
                <w:vertAlign w:val="superscript"/>
              </w:rPr>
              <w:t>100,00</w:t>
            </w:r>
          </w:p>
        </w:tc>
      </w:tr>
      <w:tr w:rsidR="008E4814" w:rsidRPr="00DE14CD">
        <w:tc>
          <w:tcPr>
            <w:tcW w:w="2551" w:type="dxa"/>
          </w:tcPr>
          <w:p w:rsidR="008E4814" w:rsidRPr="00DE14CD" w:rsidRDefault="00437C59">
            <w:pPr>
              <w:widowControl w:val="0"/>
              <w:ind w:right="-1"/>
              <w:jc w:val="both"/>
              <w:rPr>
                <w:vertAlign w:val="superscript"/>
              </w:rPr>
            </w:pPr>
            <w:r w:rsidRPr="00DE14CD">
              <w:rPr>
                <w:vertAlign w:val="superscript"/>
              </w:rPr>
              <w:t>1100</w:t>
            </w:r>
          </w:p>
          <w:p w:rsidR="008E4814" w:rsidRPr="00DE14CD" w:rsidRDefault="00437C59">
            <w:pPr>
              <w:widowControl w:val="0"/>
              <w:ind w:right="-1"/>
              <w:jc w:val="both"/>
              <w:rPr>
                <w:vertAlign w:val="superscript"/>
              </w:rPr>
            </w:pPr>
            <w:r w:rsidRPr="00DE14CD">
              <w:rPr>
                <w:vertAlign w:val="superscript"/>
              </w:rPr>
              <w:t>Физическая культура и спорт</w:t>
            </w:r>
          </w:p>
        </w:tc>
        <w:tc>
          <w:tcPr>
            <w:tcW w:w="1770" w:type="dxa"/>
          </w:tcPr>
          <w:p w:rsidR="008E4814" w:rsidRPr="00DE14CD" w:rsidRDefault="006A60E1">
            <w:pPr>
              <w:widowControl w:val="0"/>
              <w:ind w:right="-1"/>
              <w:jc w:val="both"/>
              <w:rPr>
                <w:vertAlign w:val="superscript"/>
              </w:rPr>
            </w:pPr>
            <w:r w:rsidRPr="00DE14CD">
              <w:rPr>
                <w:vertAlign w:val="superscript"/>
              </w:rPr>
              <w:t>97 247,50</w:t>
            </w:r>
          </w:p>
        </w:tc>
        <w:tc>
          <w:tcPr>
            <w:tcW w:w="1777" w:type="dxa"/>
          </w:tcPr>
          <w:p w:rsidR="008E4814" w:rsidRPr="00DE14CD" w:rsidRDefault="006A60E1">
            <w:pPr>
              <w:widowControl w:val="0"/>
              <w:ind w:right="-1"/>
              <w:jc w:val="both"/>
              <w:rPr>
                <w:vertAlign w:val="superscript"/>
              </w:rPr>
            </w:pPr>
            <w:r w:rsidRPr="00DE14CD">
              <w:rPr>
                <w:vertAlign w:val="superscript"/>
              </w:rPr>
              <w:t>97 247,50</w:t>
            </w:r>
          </w:p>
        </w:tc>
        <w:tc>
          <w:tcPr>
            <w:tcW w:w="1713" w:type="dxa"/>
          </w:tcPr>
          <w:p w:rsidR="008E4814" w:rsidRPr="00DE14CD" w:rsidRDefault="002A5F02">
            <w:pPr>
              <w:widowControl w:val="0"/>
              <w:ind w:right="-1"/>
              <w:jc w:val="center"/>
              <w:rPr>
                <w:vertAlign w:val="superscript"/>
              </w:rPr>
            </w:pPr>
            <w:r w:rsidRPr="00DE14CD">
              <w:rPr>
                <w:vertAlign w:val="superscript"/>
              </w:rPr>
              <w:t>1,12</w:t>
            </w:r>
          </w:p>
        </w:tc>
        <w:tc>
          <w:tcPr>
            <w:tcW w:w="1759" w:type="dxa"/>
          </w:tcPr>
          <w:p w:rsidR="008E4814" w:rsidRPr="00DE14CD" w:rsidRDefault="002A5F02">
            <w:pPr>
              <w:rPr>
                <w:vertAlign w:val="superscript"/>
              </w:rPr>
            </w:pPr>
            <w:r w:rsidRPr="00DE14CD">
              <w:rPr>
                <w:vertAlign w:val="superscript"/>
              </w:rPr>
              <w:t>100,00</w:t>
            </w:r>
          </w:p>
        </w:tc>
      </w:tr>
      <w:tr w:rsidR="008E4814" w:rsidRPr="00DE14CD">
        <w:tc>
          <w:tcPr>
            <w:tcW w:w="2551" w:type="dxa"/>
          </w:tcPr>
          <w:p w:rsidR="008E4814" w:rsidRPr="00DE14CD" w:rsidRDefault="00437C59">
            <w:pPr>
              <w:widowControl w:val="0"/>
              <w:ind w:right="-1"/>
              <w:jc w:val="both"/>
              <w:rPr>
                <w:b/>
                <w:vertAlign w:val="superscript"/>
              </w:rPr>
            </w:pPr>
            <w:r w:rsidRPr="00DE14CD">
              <w:rPr>
                <w:b/>
                <w:vertAlign w:val="superscript"/>
              </w:rPr>
              <w:t>Итого</w:t>
            </w:r>
          </w:p>
        </w:tc>
        <w:tc>
          <w:tcPr>
            <w:tcW w:w="1770" w:type="dxa"/>
          </w:tcPr>
          <w:p w:rsidR="008E4814" w:rsidRPr="00DE14CD" w:rsidRDefault="006A60E1">
            <w:pPr>
              <w:widowControl w:val="0"/>
              <w:ind w:right="-1"/>
              <w:jc w:val="both"/>
              <w:rPr>
                <w:b/>
                <w:vertAlign w:val="superscript"/>
              </w:rPr>
            </w:pPr>
            <w:r w:rsidRPr="00DE14CD">
              <w:rPr>
                <w:b/>
                <w:vertAlign w:val="superscript"/>
              </w:rPr>
              <w:t>9 923 861,31</w:t>
            </w:r>
          </w:p>
        </w:tc>
        <w:tc>
          <w:tcPr>
            <w:tcW w:w="1777" w:type="dxa"/>
          </w:tcPr>
          <w:p w:rsidR="008E4814" w:rsidRPr="00DE14CD" w:rsidRDefault="006A60E1">
            <w:pPr>
              <w:widowControl w:val="0"/>
              <w:ind w:right="-1"/>
              <w:jc w:val="both"/>
              <w:rPr>
                <w:b/>
                <w:vertAlign w:val="superscript"/>
              </w:rPr>
            </w:pPr>
            <w:r w:rsidRPr="00DE14CD">
              <w:rPr>
                <w:b/>
                <w:vertAlign w:val="superscript"/>
              </w:rPr>
              <w:t>8 670 460,64</w:t>
            </w:r>
          </w:p>
        </w:tc>
        <w:tc>
          <w:tcPr>
            <w:tcW w:w="1713" w:type="dxa"/>
          </w:tcPr>
          <w:p w:rsidR="008E4814" w:rsidRPr="00DE14CD" w:rsidRDefault="006A60E1">
            <w:pPr>
              <w:widowControl w:val="0"/>
              <w:ind w:right="-1"/>
              <w:jc w:val="center"/>
              <w:rPr>
                <w:b/>
                <w:vertAlign w:val="superscript"/>
              </w:rPr>
            </w:pPr>
            <w:r w:rsidRPr="00DE14CD">
              <w:rPr>
                <w:b/>
                <w:vertAlign w:val="superscript"/>
              </w:rPr>
              <w:t>100,00</w:t>
            </w:r>
          </w:p>
        </w:tc>
        <w:tc>
          <w:tcPr>
            <w:tcW w:w="1759" w:type="dxa"/>
          </w:tcPr>
          <w:p w:rsidR="008E4814" w:rsidRPr="00DE14CD" w:rsidRDefault="002A5F02">
            <w:pPr>
              <w:widowControl w:val="0"/>
              <w:ind w:right="-1"/>
              <w:jc w:val="both"/>
              <w:rPr>
                <w:b/>
                <w:vertAlign w:val="superscript"/>
              </w:rPr>
            </w:pPr>
            <w:r w:rsidRPr="00DE14CD">
              <w:rPr>
                <w:b/>
                <w:vertAlign w:val="superscript"/>
              </w:rPr>
              <w:t>87,37</w:t>
            </w:r>
          </w:p>
        </w:tc>
      </w:tr>
    </w:tbl>
    <w:p w:rsidR="008E4814" w:rsidRPr="00DE14CD" w:rsidRDefault="00437C59">
      <w:pPr>
        <w:widowControl w:val="0"/>
        <w:ind w:firstLine="709"/>
        <w:jc w:val="both"/>
      </w:pPr>
      <w:r w:rsidRPr="00DE14CD">
        <w:t>Расходная часть бюджета поселения за 202</w:t>
      </w:r>
      <w:r w:rsidR="002A5F02" w:rsidRPr="00DE14CD">
        <w:t>2</w:t>
      </w:r>
      <w:r w:rsidRPr="00DE14CD">
        <w:t xml:space="preserve"> год исполнена на </w:t>
      </w:r>
      <w:r w:rsidR="002A5F02" w:rsidRPr="00DE14CD">
        <w:t>87,37</w:t>
      </w:r>
      <w:r w:rsidRPr="00DE14CD">
        <w:t>% к уточненному плану.</w:t>
      </w:r>
    </w:p>
    <w:p w:rsidR="008E4814" w:rsidRPr="00DE14CD" w:rsidRDefault="00437C59">
      <w:pPr>
        <w:widowControl w:val="0"/>
        <w:ind w:firstLine="709"/>
        <w:jc w:val="both"/>
      </w:pPr>
      <w:bookmarkStart w:id="8" w:name="OLE_LINK15"/>
      <w:bookmarkStart w:id="9" w:name="OLE_LINK16"/>
      <w:r w:rsidRPr="00DE14CD">
        <w:t>Основная доля расходов бюджета поселения приходится на разделы «Общегосударственные вопросы»-</w:t>
      </w:r>
      <w:r w:rsidR="002A5F02" w:rsidRPr="00DE14CD">
        <w:t>60,99</w:t>
      </w:r>
      <w:r w:rsidRPr="00DE14CD">
        <w:t>%, «Национальная экономика»-</w:t>
      </w:r>
      <w:r w:rsidR="002A5F02" w:rsidRPr="00DE14CD">
        <w:t xml:space="preserve">12,01%, </w:t>
      </w:r>
      <w:bookmarkStart w:id="10" w:name="OLE_LINK7"/>
      <w:bookmarkStart w:id="11" w:name="OLE_LINK8"/>
      <w:r w:rsidR="002A5F02" w:rsidRPr="00DE14CD">
        <w:t>«Культура, кинематография»</w:t>
      </w:r>
      <w:r w:rsidRPr="00DE14CD">
        <w:t xml:space="preserve"> </w:t>
      </w:r>
      <w:bookmarkEnd w:id="10"/>
      <w:bookmarkEnd w:id="11"/>
      <w:r w:rsidR="002A5F02" w:rsidRPr="00DE14CD">
        <w:t>-13,78%</w:t>
      </w:r>
      <w:bookmarkEnd w:id="8"/>
      <w:bookmarkEnd w:id="9"/>
      <w:r w:rsidR="002A5F02" w:rsidRPr="00DE14CD">
        <w:t xml:space="preserve">. </w:t>
      </w:r>
    </w:p>
    <w:p w:rsidR="008E4814" w:rsidRPr="00DE14CD" w:rsidRDefault="00437C59">
      <w:pPr>
        <w:widowControl w:val="0"/>
        <w:ind w:firstLine="709"/>
        <w:jc w:val="both"/>
      </w:pPr>
      <w:r w:rsidRPr="00DE14CD">
        <w:rPr>
          <w:rFonts w:eastAsia="Calibri"/>
        </w:rPr>
        <w:t>Плановые назначения в 202</w:t>
      </w:r>
      <w:r w:rsidR="002A5F02" w:rsidRPr="00DE14CD">
        <w:rPr>
          <w:rFonts w:eastAsia="Calibri"/>
        </w:rPr>
        <w:t>2</w:t>
      </w:r>
      <w:r w:rsidRPr="00DE14CD">
        <w:rPr>
          <w:rFonts w:eastAsia="Calibri"/>
        </w:rPr>
        <w:t xml:space="preserve">году не выполнены по разделу бюджетной классификации </w:t>
      </w:r>
      <w:r w:rsidR="002A5F02" w:rsidRPr="00DE14CD">
        <w:t xml:space="preserve">«Культура, кинематография»  на 15,60%, </w:t>
      </w:r>
      <w:r w:rsidRPr="00DE14CD">
        <w:rPr>
          <w:rFonts w:eastAsia="Calibri"/>
        </w:rPr>
        <w:t>«</w:t>
      </w:r>
      <w:r w:rsidRPr="00DE14CD">
        <w:t>Национальная экономика»</w:t>
      </w:r>
      <w:r w:rsidR="002A5F02" w:rsidRPr="00DE14CD">
        <w:t xml:space="preserve"> на 47,97%</w:t>
      </w:r>
      <w:r w:rsidRPr="00DE14CD">
        <w:t xml:space="preserve">, </w:t>
      </w:r>
      <w:r w:rsidR="002A5F02" w:rsidRPr="00DE14CD">
        <w:t>«Жилищно-коммунальное хозяйство» на 7,57%</w:t>
      </w:r>
      <w:r w:rsidRPr="00DE14CD">
        <w:t xml:space="preserve">. По данным (ф.0503164) причины отклонений от планового задания </w:t>
      </w:r>
      <w:r w:rsidR="002A5F02" w:rsidRPr="00DE14CD">
        <w:t xml:space="preserve">отражены как </w:t>
      </w:r>
      <w:r w:rsidRPr="00DE14CD">
        <w:t>оплата работ «по факту» на основании актов выполненных работ.</w:t>
      </w:r>
    </w:p>
    <w:p w:rsidR="008E4814" w:rsidRPr="00DE14CD" w:rsidRDefault="002A5F02">
      <w:pPr>
        <w:pStyle w:val="western"/>
        <w:spacing w:before="280" w:beforeAutospacing="0" w:after="0" w:line="240" w:lineRule="auto"/>
        <w:ind w:firstLine="709"/>
        <w:rPr>
          <w:color w:val="auto"/>
        </w:rPr>
      </w:pPr>
      <w:r w:rsidRPr="00DE14CD">
        <w:rPr>
          <w:color w:val="auto"/>
        </w:rPr>
        <w:t>В процессе проверки п</w:t>
      </w:r>
      <w:r w:rsidR="00437C59" w:rsidRPr="00DE14CD">
        <w:rPr>
          <w:color w:val="auto"/>
        </w:rPr>
        <w:t>роведен анализ соблюдения установленных Правительством Омской области Постановлением от 27.10.2021 №476-п нормативов формирования расх</w:t>
      </w:r>
      <w:r w:rsidR="00437C59" w:rsidRPr="00DE14CD">
        <w:rPr>
          <w:color w:val="auto"/>
        </w:rPr>
        <w:t>о</w:t>
      </w:r>
      <w:r w:rsidR="00437C59" w:rsidRPr="00DE14CD">
        <w:rPr>
          <w:color w:val="auto"/>
        </w:rPr>
        <w:t>дов на содержание органа местного самоуправления, нарушений не выявлено.</w:t>
      </w:r>
    </w:p>
    <w:p w:rsidR="008E4814" w:rsidRPr="00DE14CD" w:rsidRDefault="008E4814">
      <w:pPr>
        <w:widowControl w:val="0"/>
        <w:ind w:right="-1"/>
        <w:jc w:val="both"/>
        <w:rPr>
          <w:rFonts w:eastAsia="Calibri"/>
        </w:rPr>
      </w:pPr>
    </w:p>
    <w:p w:rsidR="008E4814" w:rsidRPr="00DE14CD" w:rsidRDefault="00437C59">
      <w:pPr>
        <w:widowControl w:val="0"/>
        <w:ind w:right="-1"/>
        <w:jc w:val="center"/>
        <w:rPr>
          <w:rFonts w:eastAsia="Calibri"/>
          <w:b/>
        </w:rPr>
      </w:pPr>
      <w:r w:rsidRPr="00DE14CD">
        <w:rPr>
          <w:rFonts w:eastAsia="Calibri"/>
          <w:b/>
        </w:rPr>
        <w:t>6.Источики внутреннего финансирования дефицита бюджета поселения.</w:t>
      </w:r>
    </w:p>
    <w:p w:rsidR="008E4814" w:rsidRPr="00DE14CD" w:rsidRDefault="008E4814">
      <w:pPr>
        <w:widowControl w:val="0"/>
        <w:ind w:right="-1"/>
        <w:jc w:val="both"/>
        <w:rPr>
          <w:rFonts w:eastAsia="Calibri"/>
          <w:b/>
        </w:rPr>
      </w:pPr>
    </w:p>
    <w:p w:rsidR="008E4814" w:rsidRPr="00DE14CD" w:rsidRDefault="00437C59">
      <w:pPr>
        <w:widowControl w:val="0"/>
        <w:ind w:firstLine="709"/>
        <w:jc w:val="both"/>
        <w:rPr>
          <w:rFonts w:eastAsia="Calibri"/>
        </w:rPr>
      </w:pPr>
      <w:r w:rsidRPr="00DE14CD">
        <w:rPr>
          <w:rFonts w:eastAsia="Calibri"/>
        </w:rPr>
        <w:t>В соответствии решени</w:t>
      </w:r>
      <w:r w:rsidR="002A5F02" w:rsidRPr="00DE14CD">
        <w:rPr>
          <w:rFonts w:eastAsia="Calibri"/>
        </w:rPr>
        <w:t>ем</w:t>
      </w:r>
      <w:r w:rsidRPr="00DE14CD">
        <w:rPr>
          <w:rFonts w:eastAsia="Calibri"/>
        </w:rPr>
        <w:t xml:space="preserve"> Совета депутатов </w:t>
      </w:r>
      <w:r w:rsidRPr="00DE14CD">
        <w:t>Ольгин</w:t>
      </w:r>
      <w:r w:rsidRPr="00DE14CD">
        <w:rPr>
          <w:rFonts w:eastAsia="Calibri"/>
        </w:rPr>
        <w:t xml:space="preserve">ского сельского поселения от </w:t>
      </w:r>
      <w:r w:rsidR="002A5F02" w:rsidRPr="00DE14CD">
        <w:rPr>
          <w:rFonts w:eastAsia="Calibri"/>
        </w:rPr>
        <w:t>29</w:t>
      </w:r>
      <w:r w:rsidRPr="00DE14CD">
        <w:rPr>
          <w:rFonts w:eastAsia="Calibri"/>
        </w:rPr>
        <w:t>.11.202</w:t>
      </w:r>
      <w:r w:rsidR="002A5F02" w:rsidRPr="00DE14CD">
        <w:rPr>
          <w:rFonts w:eastAsia="Calibri"/>
        </w:rPr>
        <w:t>1</w:t>
      </w:r>
      <w:r w:rsidRPr="00DE14CD">
        <w:rPr>
          <w:rFonts w:eastAsia="Calibri"/>
        </w:rPr>
        <w:t>г. №5</w:t>
      </w:r>
      <w:r w:rsidR="002A5F02" w:rsidRPr="00DE14CD">
        <w:rPr>
          <w:rFonts w:eastAsia="Calibri"/>
        </w:rPr>
        <w:t>9</w:t>
      </w:r>
      <w:r w:rsidRPr="00DE14CD">
        <w:rPr>
          <w:rFonts w:eastAsia="Calibri"/>
        </w:rPr>
        <w:t xml:space="preserve"> (в редакции от 29.12.202</w:t>
      </w:r>
      <w:r w:rsidR="002A5F02" w:rsidRPr="00DE14CD">
        <w:rPr>
          <w:rFonts w:eastAsia="Calibri"/>
        </w:rPr>
        <w:t>2</w:t>
      </w:r>
      <w:r w:rsidRPr="00DE14CD">
        <w:rPr>
          <w:rFonts w:eastAsia="Calibri"/>
        </w:rPr>
        <w:t>г №</w:t>
      </w:r>
      <w:r w:rsidR="002A5F02" w:rsidRPr="00DE14CD">
        <w:rPr>
          <w:rFonts w:eastAsia="Calibri"/>
        </w:rPr>
        <w:t>56</w:t>
      </w:r>
      <w:r w:rsidRPr="00DE14CD">
        <w:rPr>
          <w:rFonts w:eastAsia="Calibri"/>
        </w:rPr>
        <w:t xml:space="preserve">) главным администратором источников внутреннего финансирования дефицита бюджета утверждена Администрация </w:t>
      </w:r>
      <w:r w:rsidRPr="00DE14CD">
        <w:t>Ольгин</w:t>
      </w:r>
      <w:r w:rsidRPr="00DE14CD">
        <w:rPr>
          <w:rFonts w:eastAsia="Calibri"/>
        </w:rPr>
        <w:t xml:space="preserve">ского сельского поселения. </w:t>
      </w:r>
    </w:p>
    <w:p w:rsidR="008E4814" w:rsidRPr="00DE14CD" w:rsidRDefault="00437C59">
      <w:pPr>
        <w:widowControl w:val="0"/>
        <w:ind w:firstLine="709"/>
        <w:jc w:val="both"/>
        <w:rPr>
          <w:rFonts w:eastAsia="Calibri"/>
        </w:rPr>
      </w:pPr>
      <w:r w:rsidRPr="00DE14CD">
        <w:rPr>
          <w:rFonts w:eastAsia="Calibri"/>
        </w:rPr>
        <w:t>Первоначально бюджет поселения на 202</w:t>
      </w:r>
      <w:r w:rsidR="002A5F02" w:rsidRPr="00DE14CD">
        <w:rPr>
          <w:rFonts w:eastAsia="Calibri"/>
        </w:rPr>
        <w:t>2</w:t>
      </w:r>
      <w:r w:rsidRPr="00DE14CD">
        <w:rPr>
          <w:rFonts w:eastAsia="Calibri"/>
        </w:rPr>
        <w:t>год был утвержден сбалансированным по доходам и расходам.</w:t>
      </w:r>
    </w:p>
    <w:p w:rsidR="008E4814" w:rsidRPr="00DE14CD" w:rsidRDefault="00437C59">
      <w:pPr>
        <w:widowControl w:val="0"/>
        <w:ind w:firstLine="709"/>
        <w:jc w:val="both"/>
        <w:rPr>
          <w:rFonts w:eastAsia="Calibri"/>
        </w:rPr>
      </w:pPr>
      <w:r w:rsidRPr="00DE14CD">
        <w:rPr>
          <w:rFonts w:eastAsia="Calibri"/>
        </w:rPr>
        <w:t xml:space="preserve">Уточненным бюджетом поселения утвержден прогнозируемый дефицит бюджета </w:t>
      </w:r>
      <w:r w:rsidRPr="00DE14CD">
        <w:t>Ольгин</w:t>
      </w:r>
      <w:r w:rsidRPr="00DE14CD">
        <w:rPr>
          <w:rFonts w:eastAsia="Calibri"/>
        </w:rPr>
        <w:t>ского сельского поселения на 202</w:t>
      </w:r>
      <w:r w:rsidR="002A5F02" w:rsidRPr="00DE14CD">
        <w:rPr>
          <w:rFonts w:eastAsia="Calibri"/>
        </w:rPr>
        <w:t>2</w:t>
      </w:r>
      <w:r w:rsidRPr="00DE14CD">
        <w:rPr>
          <w:rFonts w:eastAsia="Calibri"/>
        </w:rPr>
        <w:t xml:space="preserve">год в сумме </w:t>
      </w:r>
      <w:r w:rsidR="00826BFC" w:rsidRPr="00DE14CD">
        <w:rPr>
          <w:rFonts w:eastAsia="Calibri"/>
        </w:rPr>
        <w:t>303 676,15</w:t>
      </w:r>
      <w:r w:rsidRPr="00DE14CD">
        <w:rPr>
          <w:rFonts w:eastAsia="Calibri"/>
        </w:rPr>
        <w:t xml:space="preserve"> рублей.</w:t>
      </w:r>
    </w:p>
    <w:p w:rsidR="008E4814" w:rsidRPr="00DE14CD" w:rsidRDefault="00437C59">
      <w:pPr>
        <w:widowControl w:val="0"/>
        <w:ind w:firstLine="709"/>
        <w:jc w:val="both"/>
        <w:rPr>
          <w:rFonts w:eastAsia="Calibri"/>
        </w:rPr>
      </w:pPr>
      <w:r w:rsidRPr="00DE14CD">
        <w:rPr>
          <w:rFonts w:eastAsia="Calibri"/>
        </w:rPr>
        <w:t>По данным отчета об испол</w:t>
      </w:r>
      <w:r w:rsidR="00826BFC" w:rsidRPr="00DE14CD">
        <w:rPr>
          <w:rFonts w:eastAsia="Calibri"/>
        </w:rPr>
        <w:t>нении бюджета (ф.0503117) в 2022</w:t>
      </w:r>
      <w:r w:rsidRPr="00DE14CD">
        <w:rPr>
          <w:rFonts w:eastAsia="Calibri"/>
        </w:rPr>
        <w:t xml:space="preserve"> году бюджет поселения исполнен с </w:t>
      </w:r>
      <w:r w:rsidR="00826BFC" w:rsidRPr="00DE14CD">
        <w:rPr>
          <w:rFonts w:eastAsia="Calibri"/>
        </w:rPr>
        <w:t>про</w:t>
      </w:r>
      <w:r w:rsidRPr="00DE14CD">
        <w:rPr>
          <w:rFonts w:eastAsia="Calibri"/>
        </w:rPr>
        <w:t>фицитом в сумме  1</w:t>
      </w:r>
      <w:r w:rsidR="00826BFC" w:rsidRPr="00DE14CD">
        <w:rPr>
          <w:rFonts w:eastAsia="Calibri"/>
        </w:rPr>
        <w:t> 209 648,88</w:t>
      </w:r>
      <w:r w:rsidRPr="00DE14CD">
        <w:rPr>
          <w:rFonts w:eastAsia="Calibri"/>
        </w:rPr>
        <w:t xml:space="preserve"> рублей, который направлен на у</w:t>
      </w:r>
      <w:r w:rsidR="00826BFC" w:rsidRPr="00DE14CD">
        <w:rPr>
          <w:rFonts w:eastAsia="Calibri"/>
        </w:rPr>
        <w:t>велич</w:t>
      </w:r>
      <w:r w:rsidRPr="00DE14CD">
        <w:rPr>
          <w:rFonts w:eastAsia="Calibri"/>
        </w:rPr>
        <w:t>ение остатков средств бюджета на счете.</w:t>
      </w:r>
    </w:p>
    <w:p w:rsidR="008E4814" w:rsidRPr="00DE14CD" w:rsidRDefault="00437C59">
      <w:pPr>
        <w:ind w:firstLine="709"/>
        <w:jc w:val="both"/>
      </w:pPr>
      <w:r w:rsidRPr="00DE14CD">
        <w:t>Муниципальный внутренний долг бюджета поселения по состоянию на 01.01.2022 год отсутствовал.</w:t>
      </w:r>
    </w:p>
    <w:p w:rsidR="008E4814" w:rsidRPr="00DE14CD" w:rsidRDefault="00437C59">
      <w:pPr>
        <w:ind w:firstLine="709"/>
        <w:jc w:val="both"/>
      </w:pPr>
      <w:r w:rsidRPr="00DE14CD">
        <w:t>Администрацией сельского поселения в 2021году муниципальные гарантии предприятиям и организациям не представлялись.</w:t>
      </w:r>
    </w:p>
    <w:p w:rsidR="008E4814" w:rsidRPr="00DE14CD" w:rsidRDefault="008E4814">
      <w:pPr>
        <w:widowControl w:val="0"/>
        <w:ind w:right="-1"/>
        <w:jc w:val="both"/>
        <w:rPr>
          <w:rFonts w:eastAsia="Calibri"/>
        </w:rPr>
      </w:pPr>
    </w:p>
    <w:p w:rsidR="008E4814" w:rsidRPr="00DE14CD" w:rsidRDefault="008E4814">
      <w:pPr>
        <w:widowControl w:val="0"/>
        <w:ind w:right="-1"/>
        <w:jc w:val="both"/>
        <w:rPr>
          <w:rFonts w:eastAsia="Calibri"/>
        </w:rPr>
      </w:pPr>
    </w:p>
    <w:p w:rsidR="008E4814" w:rsidRPr="00DE14CD" w:rsidRDefault="00826BFC">
      <w:pPr>
        <w:jc w:val="center"/>
        <w:rPr>
          <w:b/>
        </w:rPr>
      </w:pPr>
      <w:r w:rsidRPr="00DE14CD">
        <w:rPr>
          <w:b/>
        </w:rPr>
        <w:t>7</w:t>
      </w:r>
      <w:r w:rsidR="00437C59" w:rsidRPr="00DE14CD">
        <w:rPr>
          <w:b/>
        </w:rPr>
        <w:t>.Анализ расходования средств резервного фонда</w:t>
      </w:r>
    </w:p>
    <w:p w:rsidR="008E4814" w:rsidRPr="00DE14CD" w:rsidRDefault="008E4814">
      <w:pPr>
        <w:pStyle w:val="ac"/>
        <w:spacing w:after="0" w:line="240" w:lineRule="auto"/>
        <w:ind w:left="0"/>
        <w:jc w:val="both"/>
        <w:rPr>
          <w:rFonts w:ascii="Times New Roman" w:eastAsia="Times New Roman" w:hAnsi="Times New Roman"/>
          <w:b/>
          <w:sz w:val="24"/>
          <w:szCs w:val="24"/>
          <w:lang w:eastAsia="ru-RU"/>
        </w:rPr>
      </w:pPr>
    </w:p>
    <w:p w:rsidR="008E4814" w:rsidRPr="00DE14CD" w:rsidRDefault="00437C59">
      <w:pPr>
        <w:ind w:firstLine="709"/>
        <w:jc w:val="both"/>
      </w:pPr>
      <w:r w:rsidRPr="00DE14CD">
        <w:lastRenderedPageBreak/>
        <w:t xml:space="preserve">Решением Совета депутатов от </w:t>
      </w:r>
      <w:r w:rsidR="00826BFC" w:rsidRPr="00DE14CD">
        <w:t>29</w:t>
      </w:r>
      <w:r w:rsidRPr="00DE14CD">
        <w:t>.11.202</w:t>
      </w:r>
      <w:r w:rsidR="00826BFC" w:rsidRPr="00DE14CD">
        <w:t>1</w:t>
      </w:r>
      <w:r w:rsidRPr="00DE14CD">
        <w:t>г. №5</w:t>
      </w:r>
      <w:r w:rsidR="00826BFC" w:rsidRPr="00DE14CD">
        <w:t>9</w:t>
      </w:r>
      <w:r w:rsidRPr="00DE14CD">
        <w:t xml:space="preserve"> резервный фонд администрации сельского поселения на 202</w:t>
      </w:r>
      <w:r w:rsidR="00826BFC" w:rsidRPr="00DE14CD">
        <w:t>2</w:t>
      </w:r>
      <w:r w:rsidRPr="00DE14CD">
        <w:t>год предусмотрен в сумме 30 000,00рублей, что не превышает норматив, установленный ст. 81 БК РФ (3% от утвержденного объема расходов).</w:t>
      </w:r>
    </w:p>
    <w:p w:rsidR="008E4814" w:rsidRPr="00DE14CD" w:rsidRDefault="00437C59">
      <w:pPr>
        <w:ind w:firstLine="709"/>
        <w:jc w:val="both"/>
      </w:pPr>
      <w:r w:rsidRPr="00DE14CD">
        <w:t>Согласно отчета об использовании бюджетных ассигнований резервного фонда выплаты в 202</w:t>
      </w:r>
      <w:r w:rsidR="00826BFC" w:rsidRPr="00DE14CD">
        <w:t>2</w:t>
      </w:r>
      <w:r w:rsidRPr="00DE14CD">
        <w:t>году не производились.</w:t>
      </w:r>
    </w:p>
    <w:p w:rsidR="008E4814" w:rsidRPr="00DE14CD" w:rsidRDefault="008E4814">
      <w:pPr>
        <w:ind w:firstLine="709"/>
        <w:jc w:val="both"/>
      </w:pPr>
    </w:p>
    <w:p w:rsidR="008E4814" w:rsidRPr="00DE14CD" w:rsidRDefault="00826BFC">
      <w:pPr>
        <w:jc w:val="center"/>
        <w:rPr>
          <w:b/>
        </w:rPr>
      </w:pPr>
      <w:r w:rsidRPr="00DE14CD">
        <w:rPr>
          <w:b/>
        </w:rPr>
        <w:t>8</w:t>
      </w:r>
      <w:r w:rsidR="00437C59" w:rsidRPr="00DE14CD">
        <w:rPr>
          <w:b/>
        </w:rPr>
        <w:t>.Анализ расходования средств дорожного фонда бюджета Ольгинского сельского поселения</w:t>
      </w:r>
    </w:p>
    <w:p w:rsidR="008E4814" w:rsidRPr="00DE14CD" w:rsidRDefault="008E4814">
      <w:pPr>
        <w:jc w:val="both"/>
        <w:rPr>
          <w:b/>
        </w:rPr>
      </w:pPr>
    </w:p>
    <w:p w:rsidR="008E4814" w:rsidRPr="00DE14CD" w:rsidRDefault="00437C59">
      <w:pPr>
        <w:pStyle w:val="ac"/>
        <w:widowControl w:val="0"/>
        <w:spacing w:after="0" w:line="240" w:lineRule="auto"/>
        <w:ind w:left="0" w:firstLine="709"/>
        <w:jc w:val="both"/>
        <w:rPr>
          <w:rFonts w:ascii="Times New Roman" w:hAnsi="Times New Roman"/>
          <w:sz w:val="24"/>
          <w:szCs w:val="24"/>
        </w:rPr>
      </w:pPr>
      <w:r w:rsidRPr="00DE14CD">
        <w:rPr>
          <w:rFonts w:ascii="Times New Roman" w:hAnsi="Times New Roman"/>
          <w:sz w:val="24"/>
          <w:szCs w:val="24"/>
        </w:rPr>
        <w:t>Остаток средств дорожного фонда Ольгинского сельского поселения на 01.01.202</w:t>
      </w:r>
      <w:r w:rsidR="00826BFC" w:rsidRPr="00DE14CD">
        <w:rPr>
          <w:rFonts w:ascii="Times New Roman" w:hAnsi="Times New Roman"/>
          <w:sz w:val="24"/>
          <w:szCs w:val="24"/>
        </w:rPr>
        <w:t>2</w:t>
      </w:r>
      <w:r w:rsidRPr="00DE14CD">
        <w:rPr>
          <w:rFonts w:ascii="Times New Roman" w:hAnsi="Times New Roman"/>
          <w:sz w:val="24"/>
          <w:szCs w:val="24"/>
        </w:rPr>
        <w:t xml:space="preserve">г составил </w:t>
      </w:r>
      <w:r w:rsidR="00826BFC" w:rsidRPr="00DE14CD">
        <w:rPr>
          <w:rFonts w:ascii="Times New Roman" w:hAnsi="Times New Roman"/>
        </w:rPr>
        <w:t>176 637,32</w:t>
      </w:r>
      <w:r w:rsidR="00826BFC" w:rsidRPr="00DE14CD">
        <w:t xml:space="preserve"> </w:t>
      </w:r>
      <w:r w:rsidRPr="00DE14CD">
        <w:rPr>
          <w:rFonts w:ascii="Times New Roman" w:hAnsi="Times New Roman"/>
          <w:sz w:val="24"/>
          <w:szCs w:val="24"/>
        </w:rPr>
        <w:t>рублей.</w:t>
      </w:r>
    </w:p>
    <w:p w:rsidR="008E4814" w:rsidRPr="00DE14CD" w:rsidRDefault="00437C59">
      <w:pPr>
        <w:pStyle w:val="ac"/>
        <w:widowControl w:val="0"/>
        <w:spacing w:after="0" w:line="240" w:lineRule="auto"/>
        <w:ind w:left="0" w:firstLine="709"/>
        <w:jc w:val="both"/>
        <w:rPr>
          <w:rFonts w:ascii="Times New Roman" w:hAnsi="Times New Roman"/>
          <w:sz w:val="24"/>
          <w:szCs w:val="24"/>
        </w:rPr>
      </w:pPr>
      <w:r w:rsidRPr="00DE14CD">
        <w:rPr>
          <w:rFonts w:ascii="Times New Roman" w:hAnsi="Times New Roman"/>
          <w:sz w:val="24"/>
          <w:szCs w:val="24"/>
        </w:rPr>
        <w:t xml:space="preserve">Плановые назначения поступлений доходов от акцизов на нефтепродукты выполнены на </w:t>
      </w:r>
      <w:r w:rsidR="00826BFC" w:rsidRPr="00DE14CD">
        <w:rPr>
          <w:rFonts w:ascii="Times New Roman" w:hAnsi="Times New Roman"/>
          <w:sz w:val="24"/>
          <w:szCs w:val="24"/>
        </w:rPr>
        <w:t>115,39</w:t>
      </w:r>
      <w:r w:rsidRPr="00DE14CD">
        <w:rPr>
          <w:rFonts w:ascii="Times New Roman" w:hAnsi="Times New Roman"/>
          <w:sz w:val="24"/>
          <w:szCs w:val="24"/>
        </w:rPr>
        <w:t xml:space="preserve">%, в сумме </w:t>
      </w:r>
      <w:bookmarkStart w:id="12" w:name="OLE_LINK11"/>
      <w:bookmarkStart w:id="13" w:name="OLE_LINK12"/>
      <w:r w:rsidRPr="00DE14CD">
        <w:rPr>
          <w:rFonts w:ascii="Times New Roman" w:hAnsi="Times New Roman"/>
          <w:sz w:val="24"/>
          <w:szCs w:val="24"/>
        </w:rPr>
        <w:t>1</w:t>
      </w:r>
      <w:r w:rsidR="00826BFC" w:rsidRPr="00DE14CD">
        <w:rPr>
          <w:rFonts w:ascii="Times New Roman" w:hAnsi="Times New Roman"/>
          <w:sz w:val="24"/>
          <w:szCs w:val="24"/>
        </w:rPr>
        <w:t xml:space="preserve"> 656 423,87 </w:t>
      </w:r>
      <w:r w:rsidRPr="00DE14CD">
        <w:rPr>
          <w:rFonts w:ascii="Times New Roman" w:hAnsi="Times New Roman"/>
          <w:sz w:val="24"/>
          <w:szCs w:val="24"/>
        </w:rPr>
        <w:t xml:space="preserve"> </w:t>
      </w:r>
      <w:bookmarkEnd w:id="12"/>
      <w:bookmarkEnd w:id="13"/>
      <w:r w:rsidRPr="00DE14CD">
        <w:rPr>
          <w:rFonts w:ascii="Times New Roman" w:hAnsi="Times New Roman"/>
          <w:sz w:val="24"/>
          <w:szCs w:val="24"/>
        </w:rPr>
        <w:t>рублей.</w:t>
      </w:r>
    </w:p>
    <w:p w:rsidR="008E4814" w:rsidRPr="00DE14CD" w:rsidRDefault="00437C59">
      <w:pPr>
        <w:pStyle w:val="ac"/>
        <w:widowControl w:val="0"/>
        <w:spacing w:after="0" w:line="240" w:lineRule="auto"/>
        <w:ind w:left="0" w:firstLine="709"/>
        <w:jc w:val="both"/>
        <w:rPr>
          <w:rFonts w:ascii="Times New Roman" w:hAnsi="Times New Roman"/>
          <w:sz w:val="24"/>
          <w:szCs w:val="24"/>
        </w:rPr>
      </w:pPr>
      <w:r w:rsidRPr="00DE14CD">
        <w:rPr>
          <w:rFonts w:ascii="Times New Roman" w:hAnsi="Times New Roman"/>
          <w:sz w:val="24"/>
          <w:szCs w:val="24"/>
        </w:rPr>
        <w:t>Расходы дорожного фонда при плановых значениях 1</w:t>
      </w:r>
      <w:r w:rsidR="00826BFC" w:rsidRPr="00DE14CD">
        <w:rPr>
          <w:rFonts w:ascii="Times New Roman" w:hAnsi="Times New Roman"/>
          <w:sz w:val="24"/>
          <w:szCs w:val="24"/>
        </w:rPr>
        <w:t> 612 087,32</w:t>
      </w:r>
      <w:r w:rsidRPr="00DE14CD">
        <w:rPr>
          <w:rFonts w:ascii="Times New Roman" w:hAnsi="Times New Roman"/>
          <w:sz w:val="24"/>
          <w:szCs w:val="24"/>
        </w:rPr>
        <w:t xml:space="preserve"> рублей составили </w:t>
      </w:r>
      <w:bookmarkStart w:id="14" w:name="OLE_LINK13"/>
      <w:bookmarkStart w:id="15" w:name="OLE_LINK14"/>
      <w:r w:rsidR="00826BFC" w:rsidRPr="00DE14CD">
        <w:rPr>
          <w:rFonts w:ascii="Times New Roman" w:hAnsi="Times New Roman"/>
          <w:sz w:val="24"/>
          <w:szCs w:val="24"/>
        </w:rPr>
        <w:t>652 119,75</w:t>
      </w:r>
      <w:r w:rsidRPr="00DE14CD">
        <w:rPr>
          <w:rFonts w:ascii="Times New Roman" w:hAnsi="Times New Roman"/>
          <w:sz w:val="24"/>
          <w:szCs w:val="24"/>
        </w:rPr>
        <w:t xml:space="preserve"> </w:t>
      </w:r>
      <w:bookmarkEnd w:id="14"/>
      <w:bookmarkEnd w:id="15"/>
      <w:r w:rsidRPr="00DE14CD">
        <w:rPr>
          <w:rFonts w:ascii="Times New Roman" w:hAnsi="Times New Roman"/>
          <w:sz w:val="24"/>
          <w:szCs w:val="24"/>
        </w:rPr>
        <w:t xml:space="preserve">рублей или </w:t>
      </w:r>
      <w:r w:rsidR="00826BFC" w:rsidRPr="00DE14CD">
        <w:rPr>
          <w:rFonts w:ascii="Times New Roman" w:hAnsi="Times New Roman"/>
          <w:sz w:val="24"/>
          <w:szCs w:val="24"/>
        </w:rPr>
        <w:t>40,45</w:t>
      </w:r>
      <w:r w:rsidRPr="00DE14CD">
        <w:rPr>
          <w:rFonts w:ascii="Times New Roman" w:hAnsi="Times New Roman"/>
          <w:sz w:val="24"/>
          <w:szCs w:val="24"/>
        </w:rPr>
        <w:t>%, причины отклонений от плановых значений отражены в (ф.050316</w:t>
      </w:r>
      <w:r w:rsidR="00826BFC" w:rsidRPr="00DE14CD">
        <w:rPr>
          <w:rFonts w:ascii="Times New Roman" w:hAnsi="Times New Roman"/>
          <w:sz w:val="24"/>
          <w:szCs w:val="24"/>
        </w:rPr>
        <w:t>4) как«оплата работы «по факту»</w:t>
      </w:r>
      <w:r w:rsidRPr="00DE14CD">
        <w:rPr>
          <w:rFonts w:ascii="Times New Roman" w:hAnsi="Times New Roman"/>
          <w:sz w:val="24"/>
          <w:szCs w:val="24"/>
        </w:rPr>
        <w:t xml:space="preserve"> на основании актов выполненных работ».</w:t>
      </w:r>
    </w:p>
    <w:p w:rsidR="008E4814" w:rsidRPr="00DE14CD" w:rsidRDefault="00437C59">
      <w:pPr>
        <w:pStyle w:val="ac"/>
        <w:widowControl w:val="0"/>
        <w:spacing w:after="0" w:line="240" w:lineRule="auto"/>
        <w:ind w:left="0" w:firstLine="709"/>
        <w:jc w:val="both"/>
        <w:rPr>
          <w:rFonts w:ascii="Times New Roman" w:hAnsi="Times New Roman"/>
          <w:sz w:val="24"/>
          <w:szCs w:val="24"/>
        </w:rPr>
      </w:pPr>
      <w:r w:rsidRPr="00DE14CD">
        <w:rPr>
          <w:rFonts w:ascii="Times New Roman" w:hAnsi="Times New Roman"/>
          <w:sz w:val="24"/>
          <w:szCs w:val="24"/>
        </w:rPr>
        <w:t xml:space="preserve">Согласно пояснительной записки средства дорожного фонда использованы на </w:t>
      </w:r>
      <w:r w:rsidRPr="00DE14CD">
        <w:rPr>
          <w:rFonts w:ascii="Times New Roman" w:hAnsi="Times New Roman"/>
          <w:szCs w:val="24"/>
        </w:rPr>
        <w:t>р</w:t>
      </w:r>
      <w:r w:rsidRPr="00DE14CD">
        <w:rPr>
          <w:rFonts w:ascii="Times New Roman" w:hAnsi="Times New Roman"/>
        </w:rPr>
        <w:t>емонт и содержание автомобильных дорог общего пользования и искусственных сооружений, расположенных на них.</w:t>
      </w:r>
    </w:p>
    <w:p w:rsidR="008E4814" w:rsidRPr="00DE14CD" w:rsidRDefault="00437C59">
      <w:pPr>
        <w:pStyle w:val="ac"/>
        <w:widowControl w:val="0"/>
        <w:spacing w:after="0" w:line="240" w:lineRule="auto"/>
        <w:ind w:left="0" w:firstLine="709"/>
        <w:jc w:val="both"/>
        <w:rPr>
          <w:rFonts w:ascii="Times New Roman" w:hAnsi="Times New Roman"/>
          <w:sz w:val="24"/>
          <w:szCs w:val="24"/>
        </w:rPr>
      </w:pPr>
      <w:r w:rsidRPr="00DE14CD">
        <w:rPr>
          <w:rFonts w:ascii="Times New Roman" w:hAnsi="Times New Roman"/>
          <w:sz w:val="24"/>
          <w:szCs w:val="24"/>
        </w:rPr>
        <w:t>Использование дорожного фонда произведено в рамках целевого использования.</w:t>
      </w:r>
    </w:p>
    <w:p w:rsidR="008E4814" w:rsidRPr="00DE14CD" w:rsidRDefault="00437C59">
      <w:pPr>
        <w:pStyle w:val="ac"/>
        <w:widowControl w:val="0"/>
        <w:spacing w:after="0" w:line="240" w:lineRule="auto"/>
        <w:ind w:left="0" w:firstLine="709"/>
        <w:jc w:val="both"/>
        <w:rPr>
          <w:rFonts w:ascii="Times New Roman" w:hAnsi="Times New Roman"/>
          <w:sz w:val="24"/>
          <w:szCs w:val="24"/>
        </w:rPr>
      </w:pPr>
      <w:r w:rsidRPr="00DE14CD">
        <w:rPr>
          <w:rFonts w:ascii="Times New Roman" w:hAnsi="Times New Roman"/>
          <w:sz w:val="24"/>
          <w:szCs w:val="24"/>
        </w:rPr>
        <w:t xml:space="preserve">Остаток средств на едином счете поселения на конец отчетного периода составил </w:t>
      </w:r>
      <w:r w:rsidR="00826BFC" w:rsidRPr="00DE14CD">
        <w:rPr>
          <w:rFonts w:ascii="Times New Roman" w:hAnsi="Times New Roman"/>
          <w:sz w:val="24"/>
          <w:szCs w:val="24"/>
        </w:rPr>
        <w:t>3 043 889,54</w:t>
      </w:r>
      <w:r w:rsidRPr="00DE14CD">
        <w:rPr>
          <w:rFonts w:ascii="Times New Roman" w:hAnsi="Times New Roman"/>
          <w:sz w:val="24"/>
          <w:szCs w:val="24"/>
        </w:rPr>
        <w:t xml:space="preserve"> рублей, из них средства дорожного фонда </w:t>
      </w:r>
      <w:bookmarkStart w:id="16" w:name="OLE_LINK17"/>
      <w:bookmarkStart w:id="17" w:name="OLE_LINK18"/>
      <w:r w:rsidR="00826BFC" w:rsidRPr="00DE14CD">
        <w:rPr>
          <w:rFonts w:ascii="Times New Roman" w:hAnsi="Times New Roman"/>
          <w:sz w:val="24"/>
          <w:szCs w:val="24"/>
        </w:rPr>
        <w:t xml:space="preserve">1 180 941,44 </w:t>
      </w:r>
      <w:bookmarkEnd w:id="16"/>
      <w:bookmarkEnd w:id="17"/>
      <w:r w:rsidRPr="00DE14CD">
        <w:rPr>
          <w:rFonts w:ascii="Times New Roman" w:hAnsi="Times New Roman"/>
          <w:sz w:val="24"/>
          <w:szCs w:val="24"/>
        </w:rPr>
        <w:t>рублей (</w:t>
      </w:r>
      <w:r w:rsidR="00826BFC" w:rsidRPr="00DE14CD">
        <w:rPr>
          <w:rFonts w:ascii="Times New Roman" w:hAnsi="Times New Roman"/>
          <w:sz w:val="24"/>
          <w:szCs w:val="24"/>
        </w:rPr>
        <w:t xml:space="preserve">остаток </w:t>
      </w:r>
      <w:r w:rsidR="00826BFC" w:rsidRPr="00DE14CD">
        <w:rPr>
          <w:rFonts w:ascii="Times New Roman" w:hAnsi="Times New Roman"/>
        </w:rPr>
        <w:t>176 637,32</w:t>
      </w:r>
      <w:r w:rsidR="00826BFC" w:rsidRPr="00DE14CD">
        <w:t xml:space="preserve"> </w:t>
      </w:r>
      <w:r w:rsidR="00826BFC" w:rsidRPr="00DE14CD">
        <w:rPr>
          <w:rFonts w:ascii="Times New Roman" w:hAnsi="Times New Roman"/>
          <w:sz w:val="24"/>
          <w:szCs w:val="24"/>
        </w:rPr>
        <w:t>+</w:t>
      </w:r>
      <w:r w:rsidRPr="00DE14CD">
        <w:rPr>
          <w:rFonts w:ascii="Times New Roman" w:hAnsi="Times New Roman"/>
          <w:sz w:val="24"/>
          <w:szCs w:val="24"/>
        </w:rPr>
        <w:t>акцизы</w:t>
      </w:r>
      <w:r w:rsidR="00826BFC" w:rsidRPr="00DE14CD">
        <w:rPr>
          <w:rFonts w:ascii="Times New Roman" w:hAnsi="Times New Roman"/>
          <w:sz w:val="24"/>
          <w:szCs w:val="24"/>
        </w:rPr>
        <w:t xml:space="preserve"> </w:t>
      </w:r>
      <w:r w:rsidR="00826BFC" w:rsidRPr="00DE14CD">
        <w:rPr>
          <w:rFonts w:ascii="Times New Roman" w:hAnsi="Times New Roman"/>
        </w:rPr>
        <w:t>1 656 423,87</w:t>
      </w:r>
      <w:r w:rsidR="00826BFC" w:rsidRPr="00DE14CD">
        <w:t xml:space="preserve">  </w:t>
      </w:r>
      <w:r w:rsidRPr="00DE14CD">
        <w:rPr>
          <w:rFonts w:ascii="Times New Roman" w:hAnsi="Times New Roman"/>
          <w:sz w:val="24"/>
          <w:szCs w:val="24"/>
        </w:rPr>
        <w:t xml:space="preserve">–расход </w:t>
      </w:r>
      <w:r w:rsidR="00826BFC" w:rsidRPr="00DE14CD">
        <w:rPr>
          <w:rFonts w:ascii="Times New Roman" w:hAnsi="Times New Roman"/>
        </w:rPr>
        <w:t>652 119,75</w:t>
      </w:r>
      <w:r w:rsidRPr="00DE14CD">
        <w:rPr>
          <w:rFonts w:ascii="Times New Roman" w:hAnsi="Times New Roman"/>
          <w:sz w:val="24"/>
          <w:szCs w:val="24"/>
        </w:rPr>
        <w:t>).</w:t>
      </w:r>
    </w:p>
    <w:p w:rsidR="008E4814" w:rsidRPr="00DE14CD" w:rsidRDefault="008E4814">
      <w:pPr>
        <w:pStyle w:val="ac"/>
        <w:widowControl w:val="0"/>
        <w:spacing w:after="0" w:line="240" w:lineRule="auto"/>
        <w:ind w:left="0" w:firstLine="709"/>
        <w:jc w:val="both"/>
        <w:rPr>
          <w:rFonts w:ascii="Times New Roman" w:hAnsi="Times New Roman"/>
          <w:sz w:val="24"/>
          <w:szCs w:val="24"/>
        </w:rPr>
      </w:pPr>
    </w:p>
    <w:p w:rsidR="008E4814" w:rsidRPr="00DE14CD" w:rsidRDefault="00437C59">
      <w:pPr>
        <w:jc w:val="center"/>
        <w:rPr>
          <w:b/>
        </w:rPr>
      </w:pPr>
      <w:r w:rsidRPr="00DE14CD">
        <w:rPr>
          <w:b/>
        </w:rPr>
        <w:t>10.Результаты внешней проверки годовой бюджетной отчетности Ольгинского сельского поселения.</w:t>
      </w:r>
    </w:p>
    <w:p w:rsidR="008E4814" w:rsidRPr="00DE14CD" w:rsidRDefault="008E4814">
      <w:pPr>
        <w:jc w:val="center"/>
        <w:rPr>
          <w:b/>
        </w:rPr>
      </w:pPr>
    </w:p>
    <w:p w:rsidR="008E4814" w:rsidRPr="00DE14CD" w:rsidRDefault="00437C59">
      <w:pPr>
        <w:ind w:firstLine="709"/>
        <w:jc w:val="both"/>
        <w:rPr>
          <w:b/>
        </w:rPr>
      </w:pPr>
      <w:r w:rsidRPr="00DE14CD">
        <w:t>Оценка достоверности, полноты и своевременности предоставления бюджетной отчетности в составе форм, предусмотренных Инструкцией №191н осуществлялась путем анализа бюджетной отчетности предоставленной главными администраторами доходов бюджета, администратора источника финансирования дефицита бюджета, главного распорядителя, получателя бюджетных средств: Администрацией Ольгинского сельского поселения, УФНС России по Омской области.</w:t>
      </w:r>
    </w:p>
    <w:p w:rsidR="008E4814" w:rsidRPr="00DE14CD" w:rsidRDefault="00437C59">
      <w:pPr>
        <w:ind w:firstLine="709"/>
        <w:jc w:val="both"/>
      </w:pPr>
      <w:r w:rsidRPr="00DE14CD">
        <w:t>По результатам внешней проверки бюджетной отчетности составлено Заключение №</w:t>
      </w:r>
      <w:r w:rsidR="00400D1B" w:rsidRPr="00DE14CD">
        <w:t>25</w:t>
      </w:r>
      <w:r w:rsidRPr="00DE14CD">
        <w:t xml:space="preserve"> от </w:t>
      </w:r>
      <w:r w:rsidR="00400D1B" w:rsidRPr="00DE14CD">
        <w:t>2</w:t>
      </w:r>
      <w:r w:rsidRPr="00DE14CD">
        <w:t xml:space="preserve">6.04.2022г, в результате проверки, </w:t>
      </w:r>
      <w:r w:rsidR="00400D1B" w:rsidRPr="00DE14CD">
        <w:t xml:space="preserve"> установлено </w:t>
      </w:r>
      <w:r w:rsidRPr="00DE14CD">
        <w:t>нарушени</w:t>
      </w:r>
      <w:r w:rsidR="00400D1B" w:rsidRPr="00DE14CD">
        <w:t>е не повлиявшее на достоверность бюджетной отчетности</w:t>
      </w:r>
      <w:r w:rsidRPr="00DE14CD">
        <w:t>.</w:t>
      </w:r>
    </w:p>
    <w:p w:rsidR="008E4814" w:rsidRPr="00DE14CD" w:rsidRDefault="008E4814">
      <w:pPr>
        <w:jc w:val="both"/>
      </w:pPr>
    </w:p>
    <w:p w:rsidR="008E4814" w:rsidRPr="00DE14CD" w:rsidRDefault="00437C59">
      <w:pPr>
        <w:jc w:val="center"/>
        <w:rPr>
          <w:b/>
        </w:rPr>
      </w:pPr>
      <w:r w:rsidRPr="00DE14CD">
        <w:rPr>
          <w:b/>
        </w:rPr>
        <w:t>11.Выводы.</w:t>
      </w:r>
    </w:p>
    <w:p w:rsidR="008E4814" w:rsidRPr="00DE14CD" w:rsidRDefault="00437C59">
      <w:pPr>
        <w:ind w:firstLine="709"/>
        <w:jc w:val="both"/>
      </w:pPr>
      <w:r w:rsidRPr="00DE14CD">
        <w:t>1.Бюджет Ольгинского сельского поселения за 202</w:t>
      </w:r>
      <w:r w:rsidR="00400D1B" w:rsidRPr="00DE14CD">
        <w:t>2</w:t>
      </w:r>
      <w:r w:rsidRPr="00DE14CD">
        <w:t xml:space="preserve"> год по доходам исполнен на </w:t>
      </w:r>
      <w:r w:rsidR="00400D1B" w:rsidRPr="00DE14CD">
        <w:t>102,70</w:t>
      </w:r>
      <w:r w:rsidRPr="00DE14CD">
        <w:t>% составил 9</w:t>
      </w:r>
      <w:r w:rsidR="00400D1B" w:rsidRPr="00DE14CD">
        <w:t xml:space="preserve"> 880 109,52 </w:t>
      </w:r>
      <w:r w:rsidRPr="00DE14CD">
        <w:t>рублей.</w:t>
      </w:r>
    </w:p>
    <w:p w:rsidR="008E4814" w:rsidRPr="00DE14CD" w:rsidRDefault="00437C59">
      <w:pPr>
        <w:pStyle w:val="ac"/>
        <w:widowControl w:val="0"/>
        <w:spacing w:after="0" w:line="240" w:lineRule="auto"/>
        <w:ind w:left="0" w:firstLine="709"/>
        <w:jc w:val="both"/>
        <w:rPr>
          <w:rFonts w:ascii="Times New Roman" w:hAnsi="Times New Roman"/>
          <w:sz w:val="24"/>
          <w:szCs w:val="24"/>
        </w:rPr>
      </w:pPr>
      <w:r w:rsidRPr="00DE14CD">
        <w:rPr>
          <w:rFonts w:ascii="Times New Roman" w:hAnsi="Times New Roman"/>
          <w:sz w:val="24"/>
          <w:szCs w:val="24"/>
        </w:rPr>
        <w:t>Основными источниками дохода бюджета поселения являются налоги на товары реализуемые на территории РФ, земельный налог, доходы от использования имущества находящегося в государственной и муниципальной собственности.</w:t>
      </w:r>
    </w:p>
    <w:p w:rsidR="008E4814" w:rsidRPr="00DE14CD" w:rsidRDefault="00437C59">
      <w:pPr>
        <w:pStyle w:val="ac"/>
        <w:widowControl w:val="0"/>
        <w:spacing w:after="0" w:line="240" w:lineRule="auto"/>
        <w:ind w:left="0" w:firstLine="709"/>
        <w:jc w:val="both"/>
        <w:rPr>
          <w:rFonts w:ascii="Times New Roman" w:hAnsi="Times New Roman"/>
          <w:sz w:val="24"/>
          <w:szCs w:val="24"/>
        </w:rPr>
      </w:pPr>
      <w:r w:rsidRPr="00DE14CD">
        <w:rPr>
          <w:rFonts w:ascii="Times New Roman" w:hAnsi="Times New Roman"/>
          <w:sz w:val="24"/>
          <w:szCs w:val="24"/>
        </w:rPr>
        <w:t>2.Общая сумма недоимки по налоговым платежам в бюджет Ольгинского сельского поселения по состоянию на 01.01.202</w:t>
      </w:r>
      <w:r w:rsidR="00400D1B" w:rsidRPr="00DE14CD">
        <w:rPr>
          <w:rFonts w:ascii="Times New Roman" w:hAnsi="Times New Roman"/>
          <w:sz w:val="24"/>
          <w:szCs w:val="24"/>
        </w:rPr>
        <w:t>3</w:t>
      </w:r>
      <w:r w:rsidRPr="00DE14CD">
        <w:rPr>
          <w:rFonts w:ascii="Times New Roman" w:hAnsi="Times New Roman"/>
          <w:sz w:val="24"/>
          <w:szCs w:val="24"/>
        </w:rPr>
        <w:t xml:space="preserve">года составила </w:t>
      </w:r>
      <w:r w:rsidR="00400D1B" w:rsidRPr="00DE14CD">
        <w:rPr>
          <w:rFonts w:ascii="Times New Roman" w:hAnsi="Times New Roman"/>
          <w:sz w:val="24"/>
          <w:szCs w:val="24"/>
        </w:rPr>
        <w:t xml:space="preserve">265 084,42 </w:t>
      </w:r>
      <w:r w:rsidRPr="00DE14CD">
        <w:rPr>
          <w:rFonts w:ascii="Times New Roman" w:hAnsi="Times New Roman"/>
          <w:sz w:val="24"/>
          <w:szCs w:val="24"/>
        </w:rPr>
        <w:t xml:space="preserve">рублей </w:t>
      </w:r>
      <w:r w:rsidRPr="00DE14CD">
        <w:rPr>
          <w:rFonts w:ascii="Times New Roman" w:eastAsia="Times New Roman" w:hAnsi="Times New Roman"/>
          <w:bCs/>
          <w:sz w:val="24"/>
          <w:szCs w:val="24"/>
          <w:lang w:eastAsia="ru-RU"/>
        </w:rPr>
        <w:t>(налог на имущество физических лиц, земельный налог).</w:t>
      </w:r>
    </w:p>
    <w:p w:rsidR="008E4814" w:rsidRPr="00DE14CD" w:rsidRDefault="00400D1B">
      <w:pPr>
        <w:ind w:firstLine="709"/>
        <w:jc w:val="both"/>
      </w:pPr>
      <w:r w:rsidRPr="00DE14CD">
        <w:t>3.Расходы бюджета в 202</w:t>
      </w:r>
      <w:r w:rsidR="00437C59" w:rsidRPr="00DE14CD">
        <w:t xml:space="preserve">г исполнены в сумме </w:t>
      </w:r>
      <w:r w:rsidRPr="00DE14CD">
        <w:t>8 670 460,64</w:t>
      </w:r>
      <w:r w:rsidR="00437C59" w:rsidRPr="00DE14CD">
        <w:t xml:space="preserve"> рублей, или </w:t>
      </w:r>
      <w:r w:rsidRPr="00DE14CD">
        <w:t>87,37</w:t>
      </w:r>
      <w:r w:rsidR="00437C59" w:rsidRPr="00DE14CD">
        <w:t>%.</w:t>
      </w:r>
    </w:p>
    <w:p w:rsidR="00400D1B" w:rsidRPr="00DE14CD" w:rsidRDefault="00400D1B">
      <w:pPr>
        <w:ind w:firstLine="709"/>
        <w:jc w:val="both"/>
      </w:pPr>
      <w:r w:rsidRPr="00DE14CD">
        <w:t>Основная доля расходов бюджета поселения приходится на разделы «Общегосударственные вопросы»-60,99%, «Национальная экономика»-12,01%, «Культура, кинематография» -13,78%</w:t>
      </w:r>
    </w:p>
    <w:p w:rsidR="008E4814" w:rsidRPr="00DE14CD" w:rsidRDefault="00437C59">
      <w:pPr>
        <w:ind w:firstLine="709"/>
        <w:jc w:val="both"/>
        <w:rPr>
          <w:rFonts w:eastAsia="Calibri"/>
        </w:rPr>
      </w:pPr>
      <w:r w:rsidRPr="00DE14CD">
        <w:rPr>
          <w:rFonts w:eastAsia="Calibri"/>
        </w:rPr>
        <w:lastRenderedPageBreak/>
        <w:t xml:space="preserve">4.При исполнении бюджета поселения по завершению финансового года сложился </w:t>
      </w:r>
      <w:r w:rsidR="00400D1B" w:rsidRPr="00DE14CD">
        <w:rPr>
          <w:rFonts w:eastAsia="Calibri"/>
        </w:rPr>
        <w:t>про</w:t>
      </w:r>
      <w:r w:rsidRPr="00DE14CD">
        <w:rPr>
          <w:rFonts w:eastAsia="Calibri"/>
        </w:rPr>
        <w:t>фицит в размере 1</w:t>
      </w:r>
      <w:r w:rsidR="00400D1B" w:rsidRPr="00DE14CD">
        <w:rPr>
          <w:rFonts w:eastAsia="Calibri"/>
        </w:rPr>
        <w:t> 209 648,88</w:t>
      </w:r>
      <w:r w:rsidRPr="00DE14CD">
        <w:rPr>
          <w:rFonts w:eastAsia="Calibri"/>
        </w:rPr>
        <w:t xml:space="preserve"> рублей, который направлен на  у</w:t>
      </w:r>
      <w:r w:rsidR="00400D1B" w:rsidRPr="00DE14CD">
        <w:rPr>
          <w:rFonts w:eastAsia="Calibri"/>
        </w:rPr>
        <w:t>велич</w:t>
      </w:r>
      <w:r w:rsidRPr="00DE14CD">
        <w:rPr>
          <w:rFonts w:eastAsia="Calibri"/>
        </w:rPr>
        <w:t>ение остатков средств на едином счете местного бюджета.</w:t>
      </w:r>
    </w:p>
    <w:p w:rsidR="008E4814" w:rsidRPr="00DE14CD" w:rsidRDefault="00437C59">
      <w:pPr>
        <w:ind w:firstLine="709"/>
        <w:jc w:val="both"/>
        <w:rPr>
          <w:rFonts w:eastAsia="Calibri"/>
        </w:rPr>
      </w:pPr>
      <w:r w:rsidRPr="00DE14CD">
        <w:rPr>
          <w:rFonts w:eastAsia="Calibri"/>
        </w:rPr>
        <w:t>5.В общем объеме расходов бюджета поселения удельный вес расходов на реализацию муниципальных программ составил 100,00%.</w:t>
      </w:r>
    </w:p>
    <w:p w:rsidR="008E4814" w:rsidRPr="00DE14CD" w:rsidRDefault="00437C59">
      <w:pPr>
        <w:ind w:firstLine="709"/>
        <w:jc w:val="both"/>
        <w:rPr>
          <w:rFonts w:eastAsia="Calibri"/>
        </w:rPr>
      </w:pPr>
      <w:r w:rsidRPr="00DE14CD">
        <w:rPr>
          <w:rFonts w:eastAsia="Calibri"/>
        </w:rPr>
        <w:t>6.В 202</w:t>
      </w:r>
      <w:r w:rsidR="00903B85" w:rsidRPr="00DE14CD">
        <w:rPr>
          <w:rFonts w:eastAsia="Calibri"/>
        </w:rPr>
        <w:t>2</w:t>
      </w:r>
      <w:r w:rsidRPr="00DE14CD">
        <w:rPr>
          <w:rFonts w:eastAsia="Calibri"/>
        </w:rPr>
        <w:t xml:space="preserve"> году расходы муниципального дорожного фонда исполнены в объеме </w:t>
      </w:r>
      <w:r w:rsidRPr="00DE14CD">
        <w:t>1</w:t>
      </w:r>
      <w:r w:rsidR="00903B85" w:rsidRPr="00DE14CD">
        <w:t> 652 119,75</w:t>
      </w:r>
      <w:r w:rsidRPr="00DE14CD">
        <w:t xml:space="preserve"> рублей или </w:t>
      </w:r>
      <w:r w:rsidR="00903B85" w:rsidRPr="00DE14CD">
        <w:t>40,45</w:t>
      </w:r>
      <w:r w:rsidRPr="00DE14CD">
        <w:t xml:space="preserve">% </w:t>
      </w:r>
      <w:r w:rsidRPr="00DE14CD">
        <w:rPr>
          <w:rFonts w:eastAsia="Calibri"/>
        </w:rPr>
        <w:t>к бюджетным ассигнованиям уточненного бюджета, причиной не исполнения явилось оплата работы «по факту», на основании актов выполненных работ. Остаток дорожного фонда на 01.01.202</w:t>
      </w:r>
      <w:r w:rsidR="00903B85" w:rsidRPr="00DE14CD">
        <w:rPr>
          <w:rFonts w:eastAsia="Calibri"/>
        </w:rPr>
        <w:t>3</w:t>
      </w:r>
      <w:r w:rsidRPr="00DE14CD">
        <w:rPr>
          <w:rFonts w:eastAsia="Calibri"/>
        </w:rPr>
        <w:t xml:space="preserve">г составил </w:t>
      </w:r>
      <w:r w:rsidR="00903B85" w:rsidRPr="00DE14CD">
        <w:t xml:space="preserve">1 180 941,44 </w:t>
      </w:r>
      <w:r w:rsidRPr="00DE14CD">
        <w:rPr>
          <w:rFonts w:eastAsia="Calibri"/>
        </w:rPr>
        <w:t>рублей.</w:t>
      </w:r>
    </w:p>
    <w:p w:rsidR="008E4814" w:rsidRPr="00DE14CD" w:rsidRDefault="00437C59">
      <w:pPr>
        <w:ind w:firstLine="709"/>
        <w:jc w:val="both"/>
        <w:rPr>
          <w:rFonts w:eastAsia="Calibri"/>
        </w:rPr>
      </w:pPr>
      <w:r w:rsidRPr="00DE14CD">
        <w:rPr>
          <w:rFonts w:eastAsia="Calibri"/>
        </w:rPr>
        <w:t xml:space="preserve">7.В результате внешней проверки бюджетная отчетность </w:t>
      </w:r>
      <w:r w:rsidRPr="00DE14CD">
        <w:t>Ольгин</w:t>
      </w:r>
      <w:r w:rsidRPr="00DE14CD">
        <w:rPr>
          <w:rFonts w:eastAsia="Calibri"/>
        </w:rPr>
        <w:t>ского сельского поселения признана достоверной</w:t>
      </w:r>
      <w:r w:rsidR="00903B85" w:rsidRPr="00DE14CD">
        <w:rPr>
          <w:rFonts w:eastAsia="Calibri"/>
        </w:rPr>
        <w:t xml:space="preserve"> (выявленные нарушения не повлияли на достоверность отчета)</w:t>
      </w:r>
      <w:r w:rsidRPr="00DE14CD">
        <w:rPr>
          <w:rFonts w:eastAsia="Calibri"/>
        </w:rPr>
        <w:t>.</w:t>
      </w:r>
    </w:p>
    <w:p w:rsidR="008E4814" w:rsidRPr="00DE14CD" w:rsidRDefault="00437C59">
      <w:pPr>
        <w:ind w:firstLine="709"/>
        <w:jc w:val="both"/>
        <w:rPr>
          <w:rFonts w:eastAsia="Calibri"/>
        </w:rPr>
      </w:pPr>
      <w:r w:rsidRPr="00DE14CD">
        <w:rPr>
          <w:rFonts w:eastAsia="Calibri"/>
        </w:rPr>
        <w:t xml:space="preserve">8.Проект решения Совета депутатов </w:t>
      </w:r>
      <w:r w:rsidRPr="00DE14CD">
        <w:t>Ольгин</w:t>
      </w:r>
      <w:r w:rsidRPr="00DE14CD">
        <w:rPr>
          <w:rFonts w:eastAsia="Calibri"/>
        </w:rPr>
        <w:t>ского сельского поселения «Об исполнении бюджета за 202</w:t>
      </w:r>
      <w:r w:rsidR="00903B85" w:rsidRPr="00DE14CD">
        <w:rPr>
          <w:rFonts w:eastAsia="Calibri"/>
        </w:rPr>
        <w:t xml:space="preserve">2 </w:t>
      </w:r>
      <w:r w:rsidRPr="00DE14CD">
        <w:rPr>
          <w:rFonts w:eastAsia="Calibri"/>
        </w:rPr>
        <w:t>год» отражает достоверно кассовое исполнение доходов, расходов и источников финансирования дефицита бюджета поселения за период с 01 января по 31 декабря 202</w:t>
      </w:r>
      <w:r w:rsidR="00903B85" w:rsidRPr="00DE14CD">
        <w:rPr>
          <w:rFonts w:eastAsia="Calibri"/>
        </w:rPr>
        <w:t>2</w:t>
      </w:r>
      <w:r w:rsidRPr="00DE14CD">
        <w:rPr>
          <w:rFonts w:eastAsia="Calibri"/>
        </w:rPr>
        <w:t>года.</w:t>
      </w:r>
    </w:p>
    <w:p w:rsidR="00903B85" w:rsidRPr="00DE14CD" w:rsidRDefault="00903B85">
      <w:pPr>
        <w:ind w:firstLine="709"/>
        <w:jc w:val="both"/>
        <w:rPr>
          <w:rFonts w:eastAsia="Calibri"/>
        </w:rPr>
      </w:pPr>
    </w:p>
    <w:p w:rsidR="00903B85" w:rsidRPr="00DE14CD" w:rsidRDefault="00903B85">
      <w:pPr>
        <w:ind w:firstLine="709"/>
        <w:jc w:val="both"/>
        <w:rPr>
          <w:rFonts w:eastAsia="Calibri"/>
        </w:rPr>
      </w:pPr>
    </w:p>
    <w:p w:rsidR="008E4814" w:rsidRPr="00DE14CD" w:rsidRDefault="00437C59" w:rsidP="00903B85">
      <w:pPr>
        <w:ind w:firstLine="709"/>
        <w:jc w:val="both"/>
      </w:pPr>
      <w:r w:rsidRPr="00DE14CD">
        <w:rPr>
          <w:i/>
          <w:iCs/>
        </w:rPr>
        <w:t xml:space="preserve">Контрольно-счетный орган муниципального образования считает возможным предложить Совету депутатов рассмотреть отчет «об исполнении бюджета </w:t>
      </w:r>
      <w:r w:rsidRPr="00DE14CD">
        <w:t>Ольгин</w:t>
      </w:r>
      <w:r w:rsidRPr="00DE14CD">
        <w:rPr>
          <w:i/>
          <w:iCs/>
        </w:rPr>
        <w:t>ского</w:t>
      </w:r>
      <w:r w:rsidRPr="00DE14CD">
        <w:rPr>
          <w:rFonts w:eastAsia="Calibri"/>
          <w:i/>
          <w:lang w:eastAsia="en-US"/>
        </w:rPr>
        <w:t xml:space="preserve"> сельского</w:t>
      </w:r>
      <w:r w:rsidRPr="00DE14CD">
        <w:rPr>
          <w:i/>
          <w:iCs/>
        </w:rPr>
        <w:t>  поселения за 202</w:t>
      </w:r>
      <w:r w:rsidR="00903B85" w:rsidRPr="00DE14CD">
        <w:rPr>
          <w:i/>
          <w:iCs/>
        </w:rPr>
        <w:t>2</w:t>
      </w:r>
      <w:r w:rsidRPr="00DE14CD">
        <w:rPr>
          <w:i/>
          <w:iCs/>
        </w:rPr>
        <w:t>год».</w:t>
      </w:r>
    </w:p>
    <w:p w:rsidR="008E4814" w:rsidRPr="00DE14CD" w:rsidRDefault="008E4814">
      <w:pPr>
        <w:jc w:val="both"/>
        <w:rPr>
          <w:sz w:val="28"/>
          <w:szCs w:val="28"/>
        </w:rPr>
      </w:pPr>
    </w:p>
    <w:p w:rsidR="008E4814" w:rsidRPr="00DE14CD" w:rsidRDefault="008E4814">
      <w:pPr>
        <w:jc w:val="both"/>
        <w:rPr>
          <w:sz w:val="28"/>
          <w:szCs w:val="28"/>
        </w:rPr>
      </w:pPr>
    </w:p>
    <w:p w:rsidR="00903B85" w:rsidRPr="00DE14CD" w:rsidRDefault="00903B85">
      <w:pPr>
        <w:jc w:val="both"/>
        <w:rPr>
          <w:sz w:val="28"/>
          <w:szCs w:val="28"/>
        </w:rPr>
      </w:pPr>
    </w:p>
    <w:p w:rsidR="00903B85" w:rsidRPr="00DE14CD" w:rsidRDefault="00903B85">
      <w:pPr>
        <w:jc w:val="both"/>
        <w:rPr>
          <w:sz w:val="28"/>
          <w:szCs w:val="28"/>
        </w:rPr>
      </w:pPr>
    </w:p>
    <w:p w:rsidR="008E4814" w:rsidRPr="00DE14CD" w:rsidRDefault="00437C59">
      <w:pPr>
        <w:jc w:val="both"/>
      </w:pPr>
      <w:r w:rsidRPr="00DE14CD">
        <w:t xml:space="preserve">Председатель </w:t>
      </w:r>
    </w:p>
    <w:p w:rsidR="008E4814" w:rsidRPr="00DE14CD" w:rsidRDefault="00437C59">
      <w:pPr>
        <w:jc w:val="right"/>
      </w:pPr>
      <w:r w:rsidRPr="00DE14CD">
        <w:t>Е.В.Галаган</w:t>
      </w:r>
    </w:p>
    <w:sectPr w:rsidR="008E4814" w:rsidRPr="00DE14CD" w:rsidSect="008E4814">
      <w:headerReference w:type="default" r:id="rId8"/>
      <w:footerReference w:type="default" r:id="rId9"/>
      <w:headerReference w:type="first" r:id="rId10"/>
      <w:footerReference w:type="first" r:id="rId11"/>
      <w:pgSz w:w="11906" w:h="16838"/>
      <w:pgMar w:top="1134" w:right="850" w:bottom="1134" w:left="1701" w:header="567" w:footer="567"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0C0" w:rsidRDefault="008520C0" w:rsidP="008E4814">
      <w:r>
        <w:separator/>
      </w:r>
    </w:p>
  </w:endnote>
  <w:endnote w:type="continuationSeparator" w:id="0">
    <w:p w:rsidR="008520C0" w:rsidRDefault="008520C0" w:rsidP="008E48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Noto Sans CJK SC">
    <w:panose1 w:val="00000000000000000000"/>
    <w:charset w:val="80"/>
    <w:family w:val="swiss"/>
    <w:notTrueType/>
    <w:pitch w:val="variable"/>
    <w:sig w:usb0="30000287" w:usb1="2BDF3C10" w:usb2="00000016" w:usb3="00000000" w:csb0="002E0107" w:csb1="00000000"/>
  </w:font>
  <w:font w:name="Lohit Devanagari">
    <w:altName w:val="Arial"/>
    <w:charset w:val="00"/>
    <w:family w:val="swiss"/>
    <w:pitch w:val="variable"/>
    <w:sig w:usb0="00000003" w:usb1="00002042"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C59" w:rsidRDefault="00437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C59" w:rsidRDefault="00437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0C0" w:rsidRDefault="008520C0" w:rsidP="008E4814">
      <w:r>
        <w:separator/>
      </w:r>
    </w:p>
  </w:footnote>
  <w:footnote w:type="continuationSeparator" w:id="0">
    <w:p w:rsidR="008520C0" w:rsidRDefault="008520C0" w:rsidP="008E48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C59" w:rsidRDefault="00437C59">
    <w:pPr>
      <w:pStyle w:val="Header"/>
      <w:tabs>
        <w:tab w:val="left" w:pos="782"/>
      </w:tabs>
    </w:pPr>
    <w:r>
      <w:tab/>
    </w:r>
    <w:r>
      <w:tab/>
    </w:r>
    <w:fldSimple w:instr="PAGE">
      <w:r w:rsidR="00BF6EC4">
        <w:rPr>
          <w:noProof/>
        </w:rPr>
        <w:t>2</w:t>
      </w:r>
    </w:fldSimple>
  </w:p>
  <w:p w:rsidR="00437C59" w:rsidRDefault="00437C5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2734877"/>
      <w:docPartObj>
        <w:docPartGallery w:val="Page Numbers (Top of Page)"/>
        <w:docPartUnique/>
      </w:docPartObj>
    </w:sdtPr>
    <w:sdtContent>
      <w:p w:rsidR="00437C59" w:rsidRDefault="00D22A54">
        <w:pPr>
          <w:pStyle w:val="Header"/>
          <w:jc w:val="center"/>
        </w:pPr>
        <w:fldSimple w:instr="PAGE">
          <w:r w:rsidR="00BF6EC4">
            <w:rPr>
              <w:noProof/>
            </w:rPr>
            <w:t>1</w:t>
          </w:r>
        </w:fldSimple>
      </w:p>
    </w:sdtContent>
  </w:sdt>
  <w:p w:rsidR="00437C59" w:rsidRDefault="00437C5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E5495"/>
    <w:multiLevelType w:val="multilevel"/>
    <w:tmpl w:val="34DC49C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E9419A9"/>
    <w:multiLevelType w:val="multilevel"/>
    <w:tmpl w:val="39420402"/>
    <w:lvl w:ilvl="0">
      <w:start w:val="3"/>
      <w:numFmt w:val="decimal"/>
      <w:lvlText w:val="%1."/>
      <w:lvlJc w:val="left"/>
      <w:pPr>
        <w:tabs>
          <w:tab w:val="num" w:pos="927"/>
        </w:tabs>
        <w:ind w:left="927" w:hanging="360"/>
      </w:pPr>
    </w:lvl>
    <w:lvl w:ilvl="1">
      <w:start w:val="1"/>
      <w:numFmt w:val="decimal"/>
      <w:lvlText w:val="%2."/>
      <w:lvlJc w:val="left"/>
      <w:pPr>
        <w:tabs>
          <w:tab w:val="num" w:pos="1647"/>
        </w:tabs>
        <w:ind w:left="1647" w:hanging="360"/>
      </w:pPr>
    </w:lvl>
    <w:lvl w:ilvl="2">
      <w:start w:val="1"/>
      <w:numFmt w:val="decimal"/>
      <w:lvlText w:val="%3."/>
      <w:lvlJc w:val="left"/>
      <w:pPr>
        <w:tabs>
          <w:tab w:val="num" w:pos="2367"/>
        </w:tabs>
        <w:ind w:left="2367" w:hanging="360"/>
      </w:pPr>
    </w:lvl>
    <w:lvl w:ilvl="3">
      <w:start w:val="1"/>
      <w:numFmt w:val="decimal"/>
      <w:lvlText w:val="%4."/>
      <w:lvlJc w:val="left"/>
      <w:pPr>
        <w:tabs>
          <w:tab w:val="num" w:pos="3087"/>
        </w:tabs>
        <w:ind w:left="3087" w:hanging="360"/>
      </w:pPr>
    </w:lvl>
    <w:lvl w:ilvl="4">
      <w:start w:val="1"/>
      <w:numFmt w:val="decimal"/>
      <w:lvlText w:val="%5."/>
      <w:lvlJc w:val="left"/>
      <w:pPr>
        <w:tabs>
          <w:tab w:val="num" w:pos="3807"/>
        </w:tabs>
        <w:ind w:left="3807" w:hanging="360"/>
      </w:pPr>
    </w:lvl>
    <w:lvl w:ilvl="5">
      <w:start w:val="1"/>
      <w:numFmt w:val="decimal"/>
      <w:lvlText w:val="%6."/>
      <w:lvlJc w:val="left"/>
      <w:pPr>
        <w:tabs>
          <w:tab w:val="num" w:pos="4527"/>
        </w:tabs>
        <w:ind w:left="4527" w:hanging="360"/>
      </w:pPr>
    </w:lvl>
    <w:lvl w:ilvl="6">
      <w:start w:val="1"/>
      <w:numFmt w:val="decimal"/>
      <w:lvlText w:val="%7."/>
      <w:lvlJc w:val="left"/>
      <w:pPr>
        <w:tabs>
          <w:tab w:val="num" w:pos="5247"/>
        </w:tabs>
        <w:ind w:left="5247" w:hanging="360"/>
      </w:pPr>
    </w:lvl>
    <w:lvl w:ilvl="7">
      <w:start w:val="1"/>
      <w:numFmt w:val="decimal"/>
      <w:lvlText w:val="%8."/>
      <w:lvlJc w:val="left"/>
      <w:pPr>
        <w:tabs>
          <w:tab w:val="num" w:pos="5967"/>
        </w:tabs>
        <w:ind w:left="5967" w:hanging="360"/>
      </w:pPr>
    </w:lvl>
    <w:lvl w:ilvl="8">
      <w:start w:val="1"/>
      <w:numFmt w:val="decimal"/>
      <w:lvlText w:val="%9."/>
      <w:lvlJc w:val="left"/>
      <w:pPr>
        <w:tabs>
          <w:tab w:val="num" w:pos="6687"/>
        </w:tabs>
        <w:ind w:left="6687" w:hanging="360"/>
      </w:pPr>
    </w:lvl>
  </w:abstractNum>
  <w:abstractNum w:abstractNumId="2">
    <w:nsid w:val="40972F45"/>
    <w:multiLevelType w:val="multilevel"/>
    <w:tmpl w:val="B1F22B54"/>
    <w:lvl w:ilvl="0">
      <w:start w:val="1"/>
      <w:numFmt w:val="decimal"/>
      <w:lvlText w:val="%1."/>
      <w:lvlJc w:val="left"/>
      <w:pPr>
        <w:tabs>
          <w:tab w:val="num" w:pos="0"/>
        </w:tabs>
        <w:ind w:left="3338" w:hanging="360"/>
      </w:pPr>
    </w:lvl>
    <w:lvl w:ilvl="1">
      <w:start w:val="1"/>
      <w:numFmt w:val="lowerLetter"/>
      <w:lvlText w:val="%2."/>
      <w:lvlJc w:val="left"/>
      <w:pPr>
        <w:tabs>
          <w:tab w:val="num" w:pos="0"/>
        </w:tabs>
        <w:ind w:left="4058" w:hanging="360"/>
      </w:pPr>
    </w:lvl>
    <w:lvl w:ilvl="2">
      <w:start w:val="1"/>
      <w:numFmt w:val="lowerRoman"/>
      <w:lvlText w:val="%3."/>
      <w:lvlJc w:val="right"/>
      <w:pPr>
        <w:tabs>
          <w:tab w:val="num" w:pos="0"/>
        </w:tabs>
        <w:ind w:left="4778" w:hanging="180"/>
      </w:pPr>
    </w:lvl>
    <w:lvl w:ilvl="3">
      <w:start w:val="1"/>
      <w:numFmt w:val="decimal"/>
      <w:lvlText w:val="%4."/>
      <w:lvlJc w:val="left"/>
      <w:pPr>
        <w:tabs>
          <w:tab w:val="num" w:pos="0"/>
        </w:tabs>
        <w:ind w:left="5498" w:hanging="360"/>
      </w:pPr>
    </w:lvl>
    <w:lvl w:ilvl="4">
      <w:start w:val="1"/>
      <w:numFmt w:val="lowerLetter"/>
      <w:lvlText w:val="%5."/>
      <w:lvlJc w:val="left"/>
      <w:pPr>
        <w:tabs>
          <w:tab w:val="num" w:pos="0"/>
        </w:tabs>
        <w:ind w:left="6218" w:hanging="360"/>
      </w:pPr>
    </w:lvl>
    <w:lvl w:ilvl="5">
      <w:start w:val="1"/>
      <w:numFmt w:val="lowerRoman"/>
      <w:lvlText w:val="%6."/>
      <w:lvlJc w:val="right"/>
      <w:pPr>
        <w:tabs>
          <w:tab w:val="num" w:pos="0"/>
        </w:tabs>
        <w:ind w:left="6938" w:hanging="180"/>
      </w:pPr>
    </w:lvl>
    <w:lvl w:ilvl="6">
      <w:start w:val="1"/>
      <w:numFmt w:val="decimal"/>
      <w:lvlText w:val="%7."/>
      <w:lvlJc w:val="left"/>
      <w:pPr>
        <w:tabs>
          <w:tab w:val="num" w:pos="0"/>
        </w:tabs>
        <w:ind w:left="7658" w:hanging="360"/>
      </w:pPr>
    </w:lvl>
    <w:lvl w:ilvl="7">
      <w:start w:val="1"/>
      <w:numFmt w:val="lowerLetter"/>
      <w:lvlText w:val="%8."/>
      <w:lvlJc w:val="left"/>
      <w:pPr>
        <w:tabs>
          <w:tab w:val="num" w:pos="0"/>
        </w:tabs>
        <w:ind w:left="8378" w:hanging="360"/>
      </w:pPr>
    </w:lvl>
    <w:lvl w:ilvl="8">
      <w:start w:val="1"/>
      <w:numFmt w:val="lowerRoman"/>
      <w:lvlText w:val="%9."/>
      <w:lvlJc w:val="right"/>
      <w:pPr>
        <w:tabs>
          <w:tab w:val="num" w:pos="0"/>
        </w:tabs>
        <w:ind w:left="9098" w:hanging="180"/>
      </w:pPr>
    </w:lvl>
  </w:abstractNum>
  <w:abstractNum w:abstractNumId="3">
    <w:nsid w:val="5AE257D6"/>
    <w:multiLevelType w:val="multilevel"/>
    <w:tmpl w:val="CD68A9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331"/>
  <w:autoHyphenation/>
  <w:characterSpacingControl w:val="doNotCompress"/>
  <w:footnotePr>
    <w:footnote w:id="-1"/>
    <w:footnote w:id="0"/>
  </w:footnotePr>
  <w:endnotePr>
    <w:endnote w:id="-1"/>
    <w:endnote w:id="0"/>
  </w:endnotePr>
  <w:compat/>
  <w:rsids>
    <w:rsidRoot w:val="008E4814"/>
    <w:rsid w:val="00081B18"/>
    <w:rsid w:val="001A703D"/>
    <w:rsid w:val="002A5F02"/>
    <w:rsid w:val="002E1826"/>
    <w:rsid w:val="00400D1B"/>
    <w:rsid w:val="00437C59"/>
    <w:rsid w:val="00477399"/>
    <w:rsid w:val="004F5781"/>
    <w:rsid w:val="006A60E1"/>
    <w:rsid w:val="007A199F"/>
    <w:rsid w:val="0082287F"/>
    <w:rsid w:val="00825248"/>
    <w:rsid w:val="00826BFC"/>
    <w:rsid w:val="008520C0"/>
    <w:rsid w:val="00877E8A"/>
    <w:rsid w:val="008E4814"/>
    <w:rsid w:val="00903B85"/>
    <w:rsid w:val="009454BF"/>
    <w:rsid w:val="00AA29E8"/>
    <w:rsid w:val="00B87B45"/>
    <w:rsid w:val="00BF6EC4"/>
    <w:rsid w:val="00C76ED3"/>
    <w:rsid w:val="00D22A54"/>
    <w:rsid w:val="00D91F21"/>
    <w:rsid w:val="00DE14CD"/>
    <w:rsid w:val="00EE72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0DB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qFormat/>
    <w:rsid w:val="006111A4"/>
    <w:rPr>
      <w:rFonts w:ascii="Tahoma" w:hAnsi="Tahoma" w:cs="Tahoma"/>
      <w:sz w:val="16"/>
      <w:szCs w:val="16"/>
    </w:rPr>
  </w:style>
  <w:style w:type="character" w:customStyle="1" w:styleId="a4">
    <w:name w:val="Верхний колонтитул Знак"/>
    <w:uiPriority w:val="99"/>
    <w:qFormat/>
    <w:rsid w:val="00936EEC"/>
    <w:rPr>
      <w:sz w:val="24"/>
      <w:szCs w:val="24"/>
    </w:rPr>
  </w:style>
  <w:style w:type="character" w:customStyle="1" w:styleId="a5">
    <w:name w:val="Нижний колонтитул Знак"/>
    <w:uiPriority w:val="99"/>
    <w:qFormat/>
    <w:rsid w:val="00936EEC"/>
    <w:rPr>
      <w:sz w:val="24"/>
      <w:szCs w:val="24"/>
    </w:rPr>
  </w:style>
  <w:style w:type="character" w:styleId="a6">
    <w:name w:val="Strong"/>
    <w:qFormat/>
    <w:rsid w:val="005F4098"/>
    <w:rPr>
      <w:b/>
      <w:bCs/>
    </w:rPr>
  </w:style>
  <w:style w:type="character" w:customStyle="1" w:styleId="a7">
    <w:name w:val="Гипертекстовая ссылка"/>
    <w:basedOn w:val="a0"/>
    <w:uiPriority w:val="99"/>
    <w:qFormat/>
    <w:rsid w:val="00154D57"/>
    <w:rPr>
      <w:color w:val="106BBE"/>
    </w:rPr>
  </w:style>
  <w:style w:type="character" w:customStyle="1" w:styleId="3">
    <w:name w:val="Основной текст с отступом 3 Знак"/>
    <w:basedOn w:val="a0"/>
    <w:link w:val="3"/>
    <w:qFormat/>
    <w:rsid w:val="00DE4594"/>
    <w:rPr>
      <w:rFonts w:eastAsia="Calibri"/>
      <w:sz w:val="24"/>
    </w:rPr>
  </w:style>
  <w:style w:type="paragraph" w:customStyle="1" w:styleId="a8">
    <w:name w:val="Заголовок"/>
    <w:basedOn w:val="a"/>
    <w:next w:val="a9"/>
    <w:qFormat/>
    <w:rsid w:val="00773C0E"/>
    <w:pPr>
      <w:keepNext/>
      <w:spacing w:before="240" w:after="120"/>
    </w:pPr>
    <w:rPr>
      <w:rFonts w:ascii="Liberation Sans" w:eastAsia="Noto Sans CJK SC" w:hAnsi="Liberation Sans" w:cs="Lohit Devanagari"/>
      <w:sz w:val="28"/>
      <w:szCs w:val="28"/>
    </w:rPr>
  </w:style>
  <w:style w:type="paragraph" w:styleId="a9">
    <w:name w:val="Body Text"/>
    <w:basedOn w:val="a"/>
    <w:rsid w:val="00773C0E"/>
    <w:pPr>
      <w:spacing w:after="140" w:line="276" w:lineRule="auto"/>
    </w:pPr>
  </w:style>
  <w:style w:type="paragraph" w:styleId="aa">
    <w:name w:val="List"/>
    <w:basedOn w:val="a9"/>
    <w:rsid w:val="00773C0E"/>
    <w:rPr>
      <w:rFonts w:cs="Lohit Devanagari"/>
    </w:rPr>
  </w:style>
  <w:style w:type="paragraph" w:customStyle="1" w:styleId="Caption">
    <w:name w:val="Caption"/>
    <w:basedOn w:val="a"/>
    <w:qFormat/>
    <w:rsid w:val="00773C0E"/>
    <w:pPr>
      <w:suppressLineNumbers/>
      <w:spacing w:before="120" w:after="120"/>
    </w:pPr>
    <w:rPr>
      <w:rFonts w:cs="Lohit Devanagari"/>
      <w:i/>
      <w:iCs/>
    </w:rPr>
  </w:style>
  <w:style w:type="paragraph" w:styleId="ab">
    <w:name w:val="index heading"/>
    <w:basedOn w:val="a"/>
    <w:qFormat/>
    <w:rsid w:val="00773C0E"/>
    <w:pPr>
      <w:suppressLineNumbers/>
    </w:pPr>
    <w:rPr>
      <w:rFonts w:cs="Lohit Devanagari"/>
    </w:rPr>
  </w:style>
  <w:style w:type="paragraph" w:styleId="ac">
    <w:name w:val="List Paragraph"/>
    <w:basedOn w:val="a"/>
    <w:uiPriority w:val="34"/>
    <w:qFormat/>
    <w:rsid w:val="006C1033"/>
    <w:pPr>
      <w:spacing w:after="200" w:line="276" w:lineRule="auto"/>
      <w:ind w:left="720"/>
      <w:contextualSpacing/>
    </w:pPr>
    <w:rPr>
      <w:rFonts w:ascii="Calibri" w:eastAsia="Calibri" w:hAnsi="Calibri"/>
      <w:sz w:val="22"/>
      <w:szCs w:val="22"/>
      <w:lang w:eastAsia="en-US"/>
    </w:rPr>
  </w:style>
  <w:style w:type="paragraph" w:styleId="ad">
    <w:name w:val="Balloon Text"/>
    <w:basedOn w:val="a"/>
    <w:qFormat/>
    <w:rsid w:val="006111A4"/>
    <w:rPr>
      <w:rFonts w:ascii="Tahoma" w:hAnsi="Tahoma"/>
      <w:sz w:val="16"/>
      <w:szCs w:val="16"/>
    </w:rPr>
  </w:style>
  <w:style w:type="paragraph" w:customStyle="1" w:styleId="ae">
    <w:name w:val="Верхний и нижний колонтитулы"/>
    <w:basedOn w:val="a"/>
    <w:qFormat/>
    <w:rsid w:val="00773C0E"/>
  </w:style>
  <w:style w:type="paragraph" w:customStyle="1" w:styleId="Header">
    <w:name w:val="Header"/>
    <w:basedOn w:val="a"/>
    <w:uiPriority w:val="99"/>
    <w:rsid w:val="00936EEC"/>
    <w:pPr>
      <w:tabs>
        <w:tab w:val="center" w:pos="4677"/>
        <w:tab w:val="right" w:pos="9355"/>
      </w:tabs>
    </w:pPr>
  </w:style>
  <w:style w:type="paragraph" w:customStyle="1" w:styleId="Footer">
    <w:name w:val="Footer"/>
    <w:basedOn w:val="a"/>
    <w:uiPriority w:val="99"/>
    <w:rsid w:val="00936EEC"/>
    <w:pPr>
      <w:tabs>
        <w:tab w:val="center" w:pos="4677"/>
        <w:tab w:val="right" w:pos="9355"/>
      </w:tabs>
    </w:pPr>
  </w:style>
  <w:style w:type="paragraph" w:customStyle="1" w:styleId="ConsPlusNormal">
    <w:name w:val="ConsPlusNormal"/>
    <w:qFormat/>
    <w:rsid w:val="00BB40CC"/>
    <w:pPr>
      <w:widowControl w:val="0"/>
      <w:ind w:firstLine="720"/>
    </w:pPr>
    <w:rPr>
      <w:rFonts w:ascii="Arial" w:hAnsi="Arial" w:cs="Arial"/>
      <w:sz w:val="24"/>
    </w:rPr>
  </w:style>
  <w:style w:type="paragraph" w:styleId="af">
    <w:name w:val="Normal (Web)"/>
    <w:basedOn w:val="a"/>
    <w:uiPriority w:val="99"/>
    <w:unhideWhenUsed/>
    <w:qFormat/>
    <w:rsid w:val="0021444B"/>
    <w:pPr>
      <w:spacing w:beforeAutospacing="1" w:afterAutospacing="1"/>
    </w:pPr>
  </w:style>
  <w:style w:type="paragraph" w:styleId="30">
    <w:name w:val="Body Text Indent 3"/>
    <w:basedOn w:val="a"/>
    <w:qFormat/>
    <w:rsid w:val="00DE4594"/>
    <w:pPr>
      <w:ind w:left="142" w:hanging="142"/>
      <w:jc w:val="both"/>
    </w:pPr>
    <w:rPr>
      <w:rFonts w:eastAsia="Calibri"/>
      <w:szCs w:val="20"/>
    </w:rPr>
  </w:style>
  <w:style w:type="paragraph" w:customStyle="1" w:styleId="af0">
    <w:name w:val="Содержимое таблицы"/>
    <w:basedOn w:val="a"/>
    <w:qFormat/>
    <w:rsid w:val="00773C0E"/>
    <w:pPr>
      <w:suppressLineNumbers/>
    </w:pPr>
  </w:style>
  <w:style w:type="paragraph" w:customStyle="1" w:styleId="af1">
    <w:name w:val="Заголовок таблицы"/>
    <w:basedOn w:val="af0"/>
    <w:qFormat/>
    <w:rsid w:val="00773C0E"/>
    <w:pPr>
      <w:jc w:val="center"/>
    </w:pPr>
    <w:rPr>
      <w:b/>
      <w:bCs/>
    </w:rPr>
  </w:style>
  <w:style w:type="paragraph" w:customStyle="1" w:styleId="western">
    <w:name w:val="western"/>
    <w:basedOn w:val="a"/>
    <w:qFormat/>
    <w:rsid w:val="0079597F"/>
    <w:pPr>
      <w:suppressAutoHyphens w:val="0"/>
      <w:spacing w:beforeAutospacing="1" w:after="142" w:line="276" w:lineRule="auto"/>
    </w:pPr>
    <w:rPr>
      <w:color w:val="000000"/>
    </w:rPr>
  </w:style>
  <w:style w:type="table" w:styleId="af2">
    <w:name w:val="Table Grid"/>
    <w:basedOn w:val="a1"/>
    <w:rsid w:val="00E47C3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7733043">
      <w:bodyDiv w:val="1"/>
      <w:marLeft w:val="0"/>
      <w:marRight w:val="0"/>
      <w:marTop w:val="0"/>
      <w:marBottom w:val="0"/>
      <w:divBdr>
        <w:top w:val="none" w:sz="0" w:space="0" w:color="auto"/>
        <w:left w:val="none" w:sz="0" w:space="0" w:color="auto"/>
        <w:bottom w:val="none" w:sz="0" w:space="0" w:color="auto"/>
        <w:right w:val="none" w:sz="0" w:space="0" w:color="auto"/>
      </w:divBdr>
    </w:div>
    <w:div w:id="782115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DCB36-B6A2-4232-A2AD-02FB43C5C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2659</Words>
  <Characters>15160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17784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Comp</cp:lastModifiedBy>
  <cp:revision>5</cp:revision>
  <cp:lastPrinted>2023-05-02T03:56:00Z</cp:lastPrinted>
  <dcterms:created xsi:type="dcterms:W3CDTF">2023-04-27T06:01:00Z</dcterms:created>
  <dcterms:modified xsi:type="dcterms:W3CDTF">2023-05-02T03:57:00Z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MoBIL GROUP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